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57AE" w14:textId="77777777" w:rsidR="00981DD9" w:rsidRDefault="00981DD9">
      <w:pPr>
        <w:jc w:val="both"/>
        <w:outlineLvl w:val="0"/>
        <w:rPr>
          <w:b/>
          <w:sz w:val="22"/>
          <w:lang w:val="en-GB" w:eastAsia="zh-CN"/>
        </w:rPr>
      </w:pPr>
    </w:p>
    <w:p w14:paraId="2C8D9C35" w14:textId="77777777" w:rsidR="00621364" w:rsidRPr="00621364" w:rsidRDefault="00621364" w:rsidP="00621364">
      <w:pPr>
        <w:spacing w:line="20" w:lineRule="exact"/>
        <w:jc w:val="both"/>
        <w:outlineLvl w:val="0"/>
        <w:rPr>
          <w:b/>
          <w:sz w:val="2"/>
          <w:lang w:val="en-GB" w:eastAsia="zh-CN"/>
        </w:rPr>
        <w:sectPr w:rsidR="00621364" w:rsidRPr="00621364"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1584" w:right="1195" w:bottom="1440" w:left="1195" w:header="576" w:footer="1008" w:gutter="0"/>
          <w:cols w:space="720"/>
          <w:titlePg/>
        </w:sectPr>
      </w:pPr>
    </w:p>
    <w:p w14:paraId="4FAE699B" w14:textId="48D90088" w:rsidR="00981DD9" w:rsidRPr="003D4458" w:rsidRDefault="00B44A83">
      <w:pPr>
        <w:pStyle w:val="Ttulo1"/>
        <w:spacing w:after="240"/>
        <w:jc w:val="center"/>
        <w:rPr>
          <w:sz w:val="28"/>
          <w:lang w:val="en-GB"/>
        </w:rPr>
      </w:pPr>
      <w:r>
        <w:rPr>
          <w:sz w:val="28"/>
          <w:lang w:val="en-GB"/>
        </w:rPr>
        <w:lastRenderedPageBreak/>
        <w:t>Resolução aprovada pela Assemble</w:t>
      </w:r>
      <w:r w:rsidR="00981DD9" w:rsidRPr="003D4458">
        <w:rPr>
          <w:sz w:val="28"/>
          <w:lang w:val="en-GB"/>
        </w:rPr>
        <w:t>ia Geral em 19 de dezembro de 2016</w:t>
      </w:r>
    </w:p>
    <w:p w14:paraId="71163CAB" w14:textId="77777777" w:rsidR="00981DD9" w:rsidRPr="003D4458" w:rsidRDefault="00981DD9" w:rsidP="00D1788E">
      <w:pPr>
        <w:spacing w:after="360"/>
        <w:jc w:val="center"/>
        <w:outlineLvl w:val="0"/>
        <w:rPr>
          <w:lang w:val="en-GB"/>
        </w:rPr>
      </w:pPr>
      <w:r w:rsidRPr="003D4458">
        <w:rPr>
          <w:lang w:val="en-GB"/>
        </w:rPr>
        <w:t>[Sobre o relatório da Terceira Comissão (</w:t>
      </w:r>
      <w:hyperlink r:id="rId10" w:history="1">
        <w:r w:rsidRPr="00792313">
          <w:rPr>
            <w:rStyle w:val="Hyperlink"/>
            <w:i/>
            <w:lang w:val="en-GB"/>
          </w:rPr>
          <w:t>A / 71/481</w:t>
        </w:r>
      </w:hyperlink>
      <w:r w:rsidRPr="003D4458">
        <w:rPr>
          <w:i/>
          <w:lang w:val="en-GB"/>
        </w:rPr>
        <w:t>)</w:t>
      </w:r>
      <w:r w:rsidRPr="003D4458">
        <w:rPr>
          <w:lang w:val="en-GB"/>
        </w:rPr>
        <w:t>]</w:t>
      </w:r>
    </w:p>
    <w:p w14:paraId="7D225265" w14:textId="77777777" w:rsidR="003D4458" w:rsidRPr="003D4458" w:rsidRDefault="003D4458" w:rsidP="003D4458">
      <w:pPr>
        <w:pStyle w:val="H1"/>
        <w:ind w:firstLine="0"/>
        <w:jc w:val="center"/>
      </w:pPr>
      <w:r>
        <w:t>71/178.</w:t>
      </w:r>
      <w:r>
        <w:tab/>
      </w:r>
      <w:r w:rsidRPr="003D4458">
        <w:t>Direitos dos povos indígenas</w:t>
      </w:r>
    </w:p>
    <w:p w14:paraId="28BFEAA6" w14:textId="77777777" w:rsidR="003D4458" w:rsidRPr="003D4458" w:rsidRDefault="003D4458" w:rsidP="003D4458">
      <w:pPr>
        <w:pStyle w:val="SingleTxt"/>
        <w:spacing w:after="0" w:line="120" w:lineRule="exact"/>
        <w:rPr>
          <w:sz w:val="10"/>
          <w:lang w:val="en-GB"/>
        </w:rPr>
      </w:pPr>
    </w:p>
    <w:p w14:paraId="6599A2D1" w14:textId="77777777" w:rsidR="003D4458" w:rsidRPr="003D4458" w:rsidRDefault="003D4458" w:rsidP="003D4458">
      <w:pPr>
        <w:pStyle w:val="SingleTxt"/>
        <w:spacing w:after="0" w:line="120" w:lineRule="exact"/>
        <w:rPr>
          <w:sz w:val="10"/>
          <w:lang w:val="en-GB"/>
        </w:rPr>
      </w:pPr>
    </w:p>
    <w:p w14:paraId="520814D3" w14:textId="7C0969B0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i/>
          <w:lang w:val="en-GB"/>
        </w:rPr>
        <w:t>A</w:t>
      </w:r>
      <w:proofErr w:type="gramEnd"/>
      <w:r w:rsidRPr="003D4458">
        <w:rPr>
          <w:i/>
          <w:lang w:val="en-GB"/>
        </w:rPr>
        <w:t xml:space="preserve"> </w:t>
      </w:r>
      <w:r w:rsidR="00056025">
        <w:rPr>
          <w:i/>
          <w:lang w:val="en-GB"/>
        </w:rPr>
        <w:t>Assembleia G</w:t>
      </w:r>
      <w:r w:rsidRPr="003D4458">
        <w:rPr>
          <w:i/>
          <w:lang w:val="en-GB"/>
        </w:rPr>
        <w:t>eral</w:t>
      </w:r>
      <w:r w:rsidRPr="003D4458">
        <w:rPr>
          <w:lang w:val="en-GB"/>
        </w:rPr>
        <w:t xml:space="preserve">, </w:t>
      </w:r>
    </w:p>
    <w:p w14:paraId="1B13C7E2" w14:textId="03E7F22F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i/>
          <w:lang w:val="en-GB"/>
        </w:rPr>
        <w:t>Recordando</w:t>
      </w:r>
      <w:r w:rsidRPr="003D4458">
        <w:rPr>
          <w:lang w:val="en-GB"/>
        </w:rPr>
        <w:t xml:space="preserve"> todas as resoluções pertinentes da Assembl</w:t>
      </w:r>
      <w:r w:rsidR="00B44A83">
        <w:rPr>
          <w:lang w:val="en-GB"/>
        </w:rPr>
        <w:t>e</w:t>
      </w:r>
      <w:r w:rsidRPr="003D4458">
        <w:rPr>
          <w:lang w:val="en-GB"/>
        </w:rPr>
        <w:t xml:space="preserve">ia Geral, </w:t>
      </w:r>
      <w:r w:rsidR="00B44A83">
        <w:rPr>
          <w:lang w:val="en-GB"/>
        </w:rPr>
        <w:t>d</w:t>
      </w:r>
      <w:r w:rsidRPr="003D4458">
        <w:rPr>
          <w:lang w:val="en-GB"/>
        </w:rPr>
        <w:t xml:space="preserve">o Conselho de Direitos Humanos e </w:t>
      </w:r>
      <w:r w:rsidR="00B44A83">
        <w:rPr>
          <w:lang w:val="en-GB"/>
        </w:rPr>
        <w:t>do Conselho Econô</w:t>
      </w:r>
      <w:r w:rsidRPr="003D4458">
        <w:rPr>
          <w:lang w:val="en-GB"/>
        </w:rPr>
        <w:t>mico e Social relativa</w:t>
      </w:r>
      <w:r w:rsidR="00B44A83">
        <w:rPr>
          <w:lang w:val="en-GB"/>
        </w:rPr>
        <w:t>s</w:t>
      </w:r>
      <w:r w:rsidRPr="003D4458">
        <w:rPr>
          <w:lang w:val="en-GB"/>
        </w:rPr>
        <w:t xml:space="preserve"> aos direitos dos povos indígenas, reafirmando suas resoluções </w:t>
      </w:r>
      <w:hyperlink r:id="rId11" w:history="1">
        <w:r w:rsidRPr="00792313">
          <w:rPr>
            <w:rStyle w:val="Hyperlink"/>
            <w:lang w:val="en-GB"/>
          </w:rPr>
          <w:t>65/198</w:t>
        </w:r>
      </w:hyperlink>
      <w:r w:rsidRPr="003D4458">
        <w:rPr>
          <w:lang w:val="en-GB"/>
        </w:rPr>
        <w:t xml:space="preserve"> de 21 de Dezembro de 2010, </w:t>
      </w:r>
      <w:hyperlink r:id="rId12" w:history="1">
        <w:r w:rsidRPr="00792313">
          <w:rPr>
            <w:rStyle w:val="Hyperlink"/>
            <w:lang w:val="en-GB"/>
          </w:rPr>
          <w:t>66/142</w:t>
        </w:r>
      </w:hyperlink>
      <w:r w:rsidRPr="003D4458">
        <w:rPr>
          <w:lang w:val="en-GB"/>
        </w:rPr>
        <w:t xml:space="preserve"> de 19 de Dezembro de 2011, </w:t>
      </w:r>
      <w:hyperlink r:id="rId13" w:history="1">
        <w:r w:rsidRPr="00792313">
          <w:rPr>
            <w:rStyle w:val="Hyperlink"/>
            <w:lang w:val="en-GB"/>
          </w:rPr>
          <w:t>67/153</w:t>
        </w:r>
      </w:hyperlink>
      <w:r w:rsidRPr="003D4458">
        <w:rPr>
          <w:lang w:val="en-GB"/>
        </w:rPr>
        <w:t xml:space="preserve"> de 20 de Dezembro de 2012, </w:t>
      </w:r>
      <w:hyperlink r:id="rId14" w:history="1">
        <w:r w:rsidRPr="00792313">
          <w:rPr>
            <w:rStyle w:val="Hyperlink"/>
            <w:lang w:val="en-GB"/>
          </w:rPr>
          <w:t>68/149</w:t>
        </w:r>
      </w:hyperlink>
      <w:r w:rsidRPr="003D4458">
        <w:rPr>
          <w:lang w:val="en-GB"/>
        </w:rPr>
        <w:t xml:space="preserve"> de 18 de Dezembro de 2013, </w:t>
      </w:r>
      <w:hyperlink r:id="rId15" w:history="1">
        <w:r w:rsidRPr="00792313">
          <w:rPr>
            <w:rStyle w:val="Hyperlink"/>
            <w:lang w:val="en-GB"/>
          </w:rPr>
          <w:t>69/2</w:t>
        </w:r>
      </w:hyperlink>
      <w:r w:rsidRPr="003D4458">
        <w:rPr>
          <w:lang w:val="en-GB"/>
        </w:rPr>
        <w:t xml:space="preserve"> de 22 de Setembro de 2014, </w:t>
      </w:r>
      <w:hyperlink r:id="rId16" w:history="1">
        <w:r w:rsidRPr="00792313">
          <w:rPr>
            <w:rStyle w:val="Hyperlink"/>
            <w:lang w:val="en-GB"/>
          </w:rPr>
          <w:t>69/159</w:t>
        </w:r>
      </w:hyperlink>
      <w:r w:rsidRPr="003D4458">
        <w:rPr>
          <w:lang w:val="en-GB"/>
        </w:rPr>
        <w:t xml:space="preserve"> de 18 de Dezembro de 2014 e </w:t>
      </w:r>
      <w:hyperlink r:id="rId17" w:history="1">
        <w:r w:rsidRPr="00792313">
          <w:rPr>
            <w:rStyle w:val="Hyperlink"/>
            <w:lang w:val="en-GB"/>
          </w:rPr>
          <w:t>70/232</w:t>
        </w:r>
      </w:hyperlink>
      <w:r w:rsidRPr="003D4458">
        <w:rPr>
          <w:lang w:val="en-GB"/>
        </w:rPr>
        <w:t xml:space="preserve"> de 23 de 2015 dezembro, e recordando resoluções do Conselho de Direitos Humanos 27/13 de 25 de Setembro de 2014,</w:t>
      </w:r>
      <w:r w:rsidRPr="003D4458">
        <w:rPr>
          <w:rStyle w:val="Refdenotaderodap"/>
          <w:lang w:val="en-GB"/>
        </w:rPr>
        <w:footnoteReference w:id="1"/>
      </w:r>
      <w:r w:rsidRPr="003D4458">
        <w:rPr>
          <w:lang w:val="en-GB"/>
        </w:rPr>
        <w:t xml:space="preserve"> 30/4 de 01 de outubro de 2015</w:t>
      </w:r>
      <w:r w:rsidRPr="003D4458">
        <w:rPr>
          <w:rStyle w:val="Refdenotaderodap"/>
          <w:lang w:val="en-GB"/>
        </w:rPr>
        <w:footnoteReference w:id="2"/>
      </w:r>
      <w:r w:rsidRPr="003D4458">
        <w:rPr>
          <w:lang w:val="en-GB"/>
        </w:rPr>
        <w:t xml:space="preserve"> e 33/12 e 33/13 de 29 de Setembro de 2016,</w:t>
      </w:r>
      <w:bookmarkStart w:id="0" w:name="_Ref469936229"/>
      <w:r w:rsidRPr="003D4458">
        <w:rPr>
          <w:rStyle w:val="Refdenotaderodap"/>
          <w:lang w:val="en-GB"/>
        </w:rPr>
        <w:footnoteReference w:id="3"/>
      </w:r>
      <w:bookmarkEnd w:id="0"/>
      <w:proofErr w:type="gramEnd"/>
    </w:p>
    <w:p w14:paraId="60E7EBC9" w14:textId="4C8B9196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="00B44A83">
        <w:rPr>
          <w:i/>
          <w:lang w:val="en-GB"/>
        </w:rPr>
        <w:t>Reafirmando</w:t>
      </w:r>
      <w:r w:rsidRPr="003D4458">
        <w:rPr>
          <w:lang w:val="en-GB"/>
        </w:rPr>
        <w:t xml:space="preserve"> o documento final da reunião plenária de alto nível da Assembleia Geral conhecida como a Conferência Mundial sobre Povos Indígenas, realizada em Nova York em 22 e 23 de Setembro de 2014,</w:t>
      </w:r>
      <w:bookmarkStart w:id="1" w:name="_Ref469936255"/>
      <w:r w:rsidRPr="003D4458">
        <w:rPr>
          <w:rStyle w:val="Refdenotaderodap"/>
          <w:lang w:val="en-GB"/>
        </w:rPr>
        <w:footnoteReference w:id="4"/>
      </w:r>
      <w:bookmarkEnd w:id="1"/>
      <w:r w:rsidRPr="003D4458">
        <w:rPr>
          <w:lang w:val="en-GB"/>
        </w:rPr>
        <w:t xml:space="preserve"> em que os Chefes de Estado e de Governo, ministros e representantes dos Estados-membros reiteraram o papel importante e contínuo das Nações Unidas na promoção e proteção dos direitos dos povos indígenas, recordando o processo preparatório inclusivo para a reunião plenária de alto nível, incluindo o abrangente envolvimento dos representantes dos povos indígenas, e acolhe</w:t>
      </w:r>
      <w:r w:rsidR="00B44A83">
        <w:rPr>
          <w:lang w:val="en-GB"/>
        </w:rPr>
        <w:t>n</w:t>
      </w:r>
      <w:r w:rsidRPr="003D4458">
        <w:rPr>
          <w:lang w:val="en-GB"/>
        </w:rPr>
        <w:t xml:space="preserve">do e reafirmando os compromissos, as medidas e os esforços empreendidos pelos Estados, </w:t>
      </w:r>
      <w:r w:rsidR="00B44A83">
        <w:rPr>
          <w:lang w:val="en-GB"/>
        </w:rPr>
        <w:t>pelo</w:t>
      </w:r>
      <w:r w:rsidRPr="003D4458">
        <w:rPr>
          <w:lang w:val="en-GB"/>
        </w:rPr>
        <w:t xml:space="preserve"> sistema das Nações Unidas, </w:t>
      </w:r>
      <w:r w:rsidR="00B44A83">
        <w:rPr>
          <w:lang w:val="en-GB"/>
        </w:rPr>
        <w:t>pel</w:t>
      </w:r>
      <w:r w:rsidRPr="003D4458">
        <w:rPr>
          <w:lang w:val="en-GB"/>
        </w:rPr>
        <w:t xml:space="preserve">os povos indígenas e </w:t>
      </w:r>
      <w:r w:rsidR="00B44A83">
        <w:rPr>
          <w:lang w:val="en-GB"/>
        </w:rPr>
        <w:t xml:space="preserve">por </w:t>
      </w:r>
      <w:r w:rsidRPr="003D4458">
        <w:rPr>
          <w:lang w:val="en-GB"/>
        </w:rPr>
        <w:t>outros atores na sua implementação,</w:t>
      </w:r>
      <w:proofErr w:type="gramEnd"/>
    </w:p>
    <w:p w14:paraId="3C4D712F" w14:textId="06681E4F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r w:rsidR="00B44A83" w:rsidRPr="00B44A83">
        <w:rPr>
          <w:i/>
          <w:lang w:val="en-GB"/>
        </w:rPr>
        <w:t>E</w:t>
      </w:r>
      <w:r w:rsidRPr="003D4458">
        <w:rPr>
          <w:i/>
          <w:lang w:val="en-GB"/>
        </w:rPr>
        <w:t>ncorajando</w:t>
      </w:r>
      <w:r w:rsidRPr="003D4458">
        <w:rPr>
          <w:lang w:val="en-GB"/>
        </w:rPr>
        <w:t xml:space="preserve"> o envolvimento ativo dos povos indígenas na implementação do documento final da reunião plenária de alto nível da Assembleia Geral conhecida como a Conferência Mundial sobre Povos Indígenas, incluindo a nível regional e global,</w:t>
      </w:r>
    </w:p>
    <w:p w14:paraId="01FBF8E3" w14:textId="11FEFE73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r w:rsidRPr="003D4458">
        <w:rPr>
          <w:i/>
          <w:lang w:val="en-GB"/>
        </w:rPr>
        <w:t>Acolhe</w:t>
      </w:r>
      <w:r w:rsidR="00B44A83">
        <w:rPr>
          <w:i/>
          <w:lang w:val="en-GB"/>
        </w:rPr>
        <w:t>n</w:t>
      </w:r>
      <w:r w:rsidRPr="003D4458">
        <w:rPr>
          <w:i/>
          <w:lang w:val="en-GB"/>
        </w:rPr>
        <w:t>do</w:t>
      </w:r>
      <w:r w:rsidRPr="003D4458">
        <w:rPr>
          <w:lang w:val="en-GB"/>
        </w:rPr>
        <w:t xml:space="preserve"> </w:t>
      </w:r>
      <w:r w:rsidR="00056025">
        <w:rPr>
          <w:lang w:val="en-GB"/>
        </w:rPr>
        <w:t>a</w:t>
      </w:r>
      <w:r w:rsidR="00D82E07">
        <w:rPr>
          <w:lang w:val="en-GB"/>
        </w:rPr>
        <w:t xml:space="preserve"> </w:t>
      </w:r>
      <w:r w:rsidR="00D82E07" w:rsidRPr="003D4458">
        <w:rPr>
          <w:lang w:val="en-GB"/>
        </w:rPr>
        <w:t xml:space="preserve">Agenda </w:t>
      </w:r>
      <w:r w:rsidRPr="003D4458">
        <w:rPr>
          <w:lang w:val="en-GB"/>
        </w:rPr>
        <w:t>2030 para o Desenvolvimento Sustentável,</w:t>
      </w:r>
      <w:bookmarkStart w:id="2" w:name="_Ref469936263"/>
      <w:r w:rsidRPr="003D4458">
        <w:rPr>
          <w:rStyle w:val="Refdenotaderodap"/>
          <w:lang w:val="en-GB"/>
        </w:rPr>
        <w:footnoteReference w:id="5"/>
      </w:r>
      <w:bookmarkEnd w:id="2"/>
      <w:r w:rsidRPr="003D4458">
        <w:rPr>
          <w:lang w:val="en-GB"/>
        </w:rPr>
        <w:t xml:space="preserve"> sublinhando a necessidade de garantir que ninguém </w:t>
      </w:r>
      <w:r w:rsidR="00D82E07">
        <w:rPr>
          <w:lang w:val="en-GB"/>
        </w:rPr>
        <w:t>seja</w:t>
      </w:r>
      <w:r w:rsidRPr="003D4458">
        <w:rPr>
          <w:lang w:val="en-GB"/>
        </w:rPr>
        <w:t xml:space="preserve"> deixado para trás, incluindo os povos </w:t>
      </w:r>
      <w:r w:rsidRPr="003D4458">
        <w:rPr>
          <w:lang w:val="en-GB"/>
        </w:rPr>
        <w:lastRenderedPageBreak/>
        <w:t xml:space="preserve">indígenas, que </w:t>
      </w:r>
      <w:r w:rsidR="000524C8">
        <w:rPr>
          <w:lang w:val="en-GB"/>
        </w:rPr>
        <w:t>se</w:t>
      </w:r>
      <w:r w:rsidRPr="003D4458">
        <w:rPr>
          <w:lang w:val="en-GB"/>
        </w:rPr>
        <w:t xml:space="preserve"> beneficiar</w:t>
      </w:r>
      <w:r w:rsidR="000524C8">
        <w:rPr>
          <w:lang w:val="en-GB"/>
        </w:rPr>
        <w:t>ão</w:t>
      </w:r>
      <w:r w:rsidRPr="003D4458">
        <w:rPr>
          <w:lang w:val="en-GB"/>
        </w:rPr>
        <w:t xml:space="preserve"> </w:t>
      </w:r>
      <w:r w:rsidR="000524C8">
        <w:rPr>
          <w:lang w:val="en-GB"/>
        </w:rPr>
        <w:t xml:space="preserve"> da agenda </w:t>
      </w:r>
      <w:r w:rsidRPr="003D4458">
        <w:rPr>
          <w:lang w:val="en-GB"/>
        </w:rPr>
        <w:t>e participar</w:t>
      </w:r>
      <w:r w:rsidR="000524C8">
        <w:rPr>
          <w:lang w:val="en-GB"/>
        </w:rPr>
        <w:t>ão d</w:t>
      </w:r>
      <w:r w:rsidR="00056025">
        <w:rPr>
          <w:lang w:val="en-GB"/>
        </w:rPr>
        <w:t>a</w:t>
      </w:r>
      <w:r w:rsidR="000524C8">
        <w:rPr>
          <w:lang w:val="en-GB"/>
        </w:rPr>
        <w:t xml:space="preserve"> implementação</w:t>
      </w:r>
      <w:r w:rsidRPr="003D4458">
        <w:rPr>
          <w:lang w:val="en-GB"/>
        </w:rPr>
        <w:t>, encorajando os Estados-Membros a dar a devida atenção a todos os direitos dos povos indígenas durante a implementação d</w:t>
      </w:r>
      <w:r w:rsidR="000524C8">
        <w:rPr>
          <w:lang w:val="en-GB"/>
        </w:rPr>
        <w:t>a</w:t>
      </w:r>
      <w:r w:rsidRPr="003D4458">
        <w:rPr>
          <w:lang w:val="en-GB"/>
        </w:rPr>
        <w:t xml:space="preserve"> </w:t>
      </w:r>
      <w:r w:rsidR="000524C8" w:rsidRPr="003D4458">
        <w:rPr>
          <w:lang w:val="en-GB"/>
        </w:rPr>
        <w:t xml:space="preserve">Agenda </w:t>
      </w:r>
      <w:r w:rsidRPr="003D4458">
        <w:rPr>
          <w:lang w:val="en-GB"/>
        </w:rPr>
        <w:t xml:space="preserve">2030, </w:t>
      </w:r>
    </w:p>
    <w:p w14:paraId="3A87C3A7" w14:textId="631DD0A8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="006E2E6C">
        <w:rPr>
          <w:i/>
          <w:lang w:val="en-GB"/>
        </w:rPr>
        <w:t>A</w:t>
      </w:r>
      <w:r w:rsidR="000524C8">
        <w:rPr>
          <w:i/>
          <w:lang w:val="en-GB"/>
        </w:rPr>
        <w:t>colhendo</w:t>
      </w:r>
      <w:r w:rsidRPr="003D4458">
        <w:rPr>
          <w:i/>
          <w:lang w:val="en-GB"/>
        </w:rPr>
        <w:t xml:space="preserve"> também</w:t>
      </w:r>
      <w:r w:rsidRPr="003D4458">
        <w:rPr>
          <w:lang w:val="en-GB"/>
        </w:rPr>
        <w:t xml:space="preserve"> </w:t>
      </w:r>
      <w:r w:rsidR="000524C8">
        <w:rPr>
          <w:lang w:val="en-GB"/>
        </w:rPr>
        <w:t xml:space="preserve">a </w:t>
      </w:r>
      <w:r w:rsidR="000524C8" w:rsidRPr="003D4458">
        <w:rPr>
          <w:lang w:val="en-GB"/>
        </w:rPr>
        <w:t>resolução 33/25 de 30 de Setembro de 2016,</w:t>
      </w:r>
      <w:r w:rsidR="000524C8" w:rsidRPr="008357C0">
        <w:rPr>
          <w:vertAlign w:val="superscript"/>
          <w:lang w:val="en-GB"/>
        </w:rPr>
        <w:fldChar w:fldCharType="begin"/>
      </w:r>
      <w:r w:rsidR="000524C8" w:rsidRPr="008357C0">
        <w:rPr>
          <w:vertAlign w:val="superscript"/>
          <w:lang w:val="en-GB"/>
        </w:rPr>
        <w:instrText xml:space="preserve"> NOTEREF _Ref469936229 \h </w:instrText>
      </w:r>
      <w:r w:rsidR="000524C8">
        <w:rPr>
          <w:vertAlign w:val="superscript"/>
          <w:lang w:val="en-GB"/>
        </w:rPr>
        <w:instrText xml:space="preserve"> \* MERGEFORMAT </w:instrText>
      </w:r>
      <w:r w:rsidR="000524C8" w:rsidRPr="008357C0">
        <w:rPr>
          <w:vertAlign w:val="superscript"/>
          <w:lang w:val="en-GB"/>
        </w:rPr>
      </w:r>
      <w:r w:rsidR="000524C8" w:rsidRPr="008357C0">
        <w:rPr>
          <w:vertAlign w:val="superscript"/>
          <w:lang w:val="en-GB"/>
        </w:rPr>
        <w:fldChar w:fldCharType="separate"/>
      </w:r>
      <w:r w:rsidR="000524C8">
        <w:rPr>
          <w:vertAlign w:val="superscript"/>
          <w:lang w:val="en-GB"/>
        </w:rPr>
        <w:t>3</w:t>
      </w:r>
      <w:r w:rsidR="000524C8" w:rsidRPr="008357C0">
        <w:rPr>
          <w:vertAlign w:val="superscript"/>
          <w:lang w:val="en-GB"/>
        </w:rPr>
        <w:fldChar w:fldCharType="end"/>
      </w:r>
      <w:r w:rsidRPr="003D4458">
        <w:rPr>
          <w:lang w:val="en-GB"/>
        </w:rPr>
        <w:t xml:space="preserve">Conselho de Direitos Humanos </w:t>
      </w:r>
      <w:r w:rsidRPr="008357C0">
        <w:rPr>
          <w:lang w:val="en-GB"/>
        </w:rPr>
        <w:t xml:space="preserve">em que o Conselho alterou o mandato do Mecanismo de Peritos sobre os Direitos dos Povos Indígenas, que </w:t>
      </w:r>
      <w:r w:rsidR="00A61A80">
        <w:rPr>
          <w:lang w:val="en-GB"/>
        </w:rPr>
        <w:t>proporcionará</w:t>
      </w:r>
      <w:r w:rsidRPr="008357C0">
        <w:rPr>
          <w:lang w:val="en-GB"/>
        </w:rPr>
        <w:t xml:space="preserve"> ao Conselho  conhecimentos</w:t>
      </w:r>
      <w:r w:rsidR="00A61A80">
        <w:rPr>
          <w:lang w:val="en-GB"/>
        </w:rPr>
        <w:t xml:space="preserve"> </w:t>
      </w:r>
      <w:r w:rsidRPr="008357C0">
        <w:rPr>
          <w:lang w:val="en-GB"/>
        </w:rPr>
        <w:t>especializados e aconselhamento sobre os direitos dos povos indígenas, tal como estabelecido na Declaração das Nações Unidas sobre os Direitos dos Povos Indígenas</w:t>
      </w:r>
      <w:bookmarkStart w:id="3" w:name="_Ref469936244"/>
      <w:r w:rsidRPr="003D4458">
        <w:rPr>
          <w:rStyle w:val="Refdenotaderodap"/>
          <w:lang w:val="en-GB"/>
        </w:rPr>
        <w:footnoteReference w:id="6"/>
      </w:r>
      <w:bookmarkEnd w:id="3"/>
      <w:r w:rsidRPr="003D4458">
        <w:rPr>
          <w:lang w:val="en-GB"/>
        </w:rPr>
        <w:t xml:space="preserve"> e </w:t>
      </w:r>
      <w:r w:rsidR="00A61A80">
        <w:rPr>
          <w:lang w:val="en-GB"/>
        </w:rPr>
        <w:t>ajudará</w:t>
      </w:r>
      <w:r w:rsidRPr="003D4458">
        <w:rPr>
          <w:lang w:val="en-GB"/>
        </w:rPr>
        <w:t xml:space="preserve"> os Estados-Membros, </w:t>
      </w:r>
      <w:r w:rsidR="00A61A80">
        <w:rPr>
          <w:lang w:val="en-GB"/>
        </w:rPr>
        <w:t xml:space="preserve">a solicitor assistência </w:t>
      </w:r>
      <w:r w:rsidRPr="003D4458">
        <w:rPr>
          <w:lang w:val="en-GB"/>
        </w:rPr>
        <w:t xml:space="preserve"> </w:t>
      </w:r>
      <w:r w:rsidR="00A61A80">
        <w:rPr>
          <w:lang w:val="en-GB"/>
        </w:rPr>
        <w:t xml:space="preserve">para alcançar </w:t>
      </w:r>
      <w:r w:rsidRPr="003D4458">
        <w:rPr>
          <w:lang w:val="en-GB"/>
        </w:rPr>
        <w:t xml:space="preserve">os </w:t>
      </w:r>
      <w:r w:rsidR="00A61A80">
        <w:rPr>
          <w:lang w:val="en-GB"/>
        </w:rPr>
        <w:t>objetivos</w:t>
      </w:r>
      <w:r w:rsidRPr="003D4458">
        <w:rPr>
          <w:lang w:val="en-GB"/>
        </w:rPr>
        <w:t xml:space="preserve"> da Declar</w:t>
      </w:r>
      <w:r w:rsidR="00A61A80">
        <w:rPr>
          <w:lang w:val="en-GB"/>
        </w:rPr>
        <w:t>ação através da promoção, prote</w:t>
      </w:r>
      <w:r w:rsidRPr="003D4458">
        <w:rPr>
          <w:lang w:val="en-GB"/>
        </w:rPr>
        <w:t>ção e cumprimento dos direitos dos povos indígenas,</w:t>
      </w:r>
      <w:proofErr w:type="gramEnd"/>
      <w:r w:rsidRPr="003D4458">
        <w:rPr>
          <w:lang w:val="en-GB"/>
        </w:rPr>
        <w:t xml:space="preserve"> </w:t>
      </w:r>
    </w:p>
    <w:p w14:paraId="0569B770" w14:textId="5045B7BE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r w:rsidR="008C20FC">
        <w:rPr>
          <w:i/>
          <w:lang w:val="en-GB"/>
        </w:rPr>
        <w:t>Reafirmando a</w:t>
      </w:r>
      <w:r w:rsidRPr="003D4458">
        <w:rPr>
          <w:lang w:val="en-GB"/>
        </w:rPr>
        <w:t xml:space="preserve"> Declaração das Nações Unidas sobre os Direitos dos Povos Indígenas, que </w:t>
      </w:r>
      <w:r w:rsidR="008C20FC">
        <w:rPr>
          <w:lang w:val="en-GB"/>
        </w:rPr>
        <w:t xml:space="preserve">trata de </w:t>
      </w:r>
      <w:r w:rsidRPr="003D4458">
        <w:rPr>
          <w:lang w:val="en-GB"/>
        </w:rPr>
        <w:t xml:space="preserve">seus direitos individuais e coletivos, </w:t>
      </w:r>
    </w:p>
    <w:p w14:paraId="43AEFF08" w14:textId="7E744CA1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="008C20FC">
        <w:rPr>
          <w:i/>
          <w:lang w:val="en-GB"/>
        </w:rPr>
        <w:t>Destacando</w:t>
      </w:r>
      <w:r w:rsidRPr="003D4458">
        <w:rPr>
          <w:lang w:val="en-GB"/>
        </w:rPr>
        <w:t xml:space="preserve"> a importância da promoção e </w:t>
      </w:r>
      <w:r w:rsidR="008C20FC">
        <w:rPr>
          <w:lang w:val="en-GB"/>
        </w:rPr>
        <w:t>realização</w:t>
      </w:r>
      <w:r w:rsidRPr="003D4458">
        <w:rPr>
          <w:lang w:val="en-GB"/>
        </w:rPr>
        <w:t xml:space="preserve"> dos objetivos da Declaração das Nações Unidas sobre os Direitos dos Povos Indígenas</w:t>
      </w:r>
      <w:r w:rsidR="008C20FC">
        <w:rPr>
          <w:lang w:val="en-GB"/>
        </w:rPr>
        <w:t>,</w:t>
      </w:r>
      <w:r w:rsidRPr="003D4458">
        <w:rPr>
          <w:lang w:val="en-GB"/>
        </w:rPr>
        <w:t xml:space="preserve"> também através da cooperação internacional para apoiar os esforços </w:t>
      </w:r>
      <w:r w:rsidR="008C20FC">
        <w:rPr>
          <w:lang w:val="en-GB"/>
        </w:rPr>
        <w:t xml:space="preserve">realizados a nível </w:t>
      </w:r>
      <w:r w:rsidRPr="003D4458">
        <w:rPr>
          <w:lang w:val="en-GB"/>
        </w:rPr>
        <w:t>naciona</w:t>
      </w:r>
      <w:r w:rsidR="008C20FC">
        <w:rPr>
          <w:lang w:val="en-GB"/>
        </w:rPr>
        <w:t>l</w:t>
      </w:r>
      <w:r w:rsidRPr="003D4458">
        <w:rPr>
          <w:lang w:val="en-GB"/>
        </w:rPr>
        <w:t xml:space="preserve"> e regiona</w:t>
      </w:r>
      <w:r w:rsidR="008C20FC">
        <w:rPr>
          <w:lang w:val="en-GB"/>
        </w:rPr>
        <w:t>l,</w:t>
      </w:r>
      <w:r w:rsidRPr="003D4458">
        <w:rPr>
          <w:lang w:val="en-GB"/>
        </w:rPr>
        <w:t xml:space="preserve"> </w:t>
      </w:r>
      <w:r w:rsidR="008C20FC">
        <w:rPr>
          <w:lang w:val="en-GB"/>
        </w:rPr>
        <w:t>com o propósito de alcançar</w:t>
      </w:r>
      <w:r w:rsidRPr="003D4458">
        <w:rPr>
          <w:lang w:val="en-GB"/>
        </w:rPr>
        <w:t xml:space="preserve"> </w:t>
      </w:r>
      <w:r w:rsidR="008C20FC">
        <w:rPr>
          <w:lang w:val="en-GB"/>
        </w:rPr>
        <w:t xml:space="preserve">os objetivos </w:t>
      </w:r>
      <w:r w:rsidR="009D6EF6">
        <w:rPr>
          <w:lang w:val="en-GB"/>
        </w:rPr>
        <w:t>da declaração, inclui</w:t>
      </w:r>
      <w:r w:rsidRPr="003D4458">
        <w:rPr>
          <w:lang w:val="en-GB"/>
        </w:rPr>
        <w:t>do</w:t>
      </w:r>
      <w:r w:rsidR="009D6EF6">
        <w:rPr>
          <w:lang w:val="en-GB"/>
        </w:rPr>
        <w:t>s</w:t>
      </w:r>
      <w:r w:rsidRPr="003D4458">
        <w:rPr>
          <w:lang w:val="en-GB"/>
        </w:rPr>
        <w:t xml:space="preserve"> o direito </w:t>
      </w:r>
      <w:r w:rsidR="009D6EF6" w:rsidRPr="003D4458">
        <w:rPr>
          <w:lang w:val="en-GB"/>
        </w:rPr>
        <w:t xml:space="preserve">dos povos indígenas </w:t>
      </w:r>
      <w:r w:rsidRPr="003D4458">
        <w:rPr>
          <w:lang w:val="en-GB"/>
        </w:rPr>
        <w:t xml:space="preserve">de </w:t>
      </w:r>
      <w:r w:rsidR="009D6EF6">
        <w:rPr>
          <w:lang w:val="en-GB"/>
        </w:rPr>
        <w:t xml:space="preserve">conserver </w:t>
      </w:r>
      <w:r w:rsidRPr="003D4458">
        <w:rPr>
          <w:lang w:val="en-GB"/>
        </w:rPr>
        <w:t xml:space="preserve">e </w:t>
      </w:r>
      <w:r w:rsidR="009D6EF6">
        <w:rPr>
          <w:lang w:val="en-GB"/>
        </w:rPr>
        <w:t>reforçar suas próprias</w:t>
      </w:r>
      <w:r w:rsidRPr="003D4458">
        <w:rPr>
          <w:lang w:val="en-GB"/>
        </w:rPr>
        <w:t xml:space="preserve"> </w:t>
      </w:r>
      <w:r w:rsidR="009D6EF6">
        <w:rPr>
          <w:lang w:val="en-GB"/>
        </w:rPr>
        <w:t xml:space="preserve">instituições </w:t>
      </w:r>
      <w:r w:rsidRPr="003D4458">
        <w:rPr>
          <w:lang w:val="en-GB"/>
        </w:rPr>
        <w:t>política</w:t>
      </w:r>
      <w:r w:rsidR="00056025">
        <w:rPr>
          <w:lang w:val="en-GB"/>
        </w:rPr>
        <w:t>s</w:t>
      </w:r>
      <w:r w:rsidRPr="003D4458">
        <w:rPr>
          <w:lang w:val="en-GB"/>
        </w:rPr>
        <w:t xml:space="preserve">, jurídica, econômicas, sociais e culturais e </w:t>
      </w:r>
      <w:r w:rsidR="009D6EF6">
        <w:rPr>
          <w:lang w:val="en-GB"/>
        </w:rPr>
        <w:t xml:space="preserve">seu </w:t>
      </w:r>
      <w:r w:rsidRPr="003D4458">
        <w:rPr>
          <w:lang w:val="en-GB"/>
        </w:rPr>
        <w:t xml:space="preserve">direito </w:t>
      </w:r>
      <w:r w:rsidR="009D6EF6">
        <w:rPr>
          <w:lang w:val="en-GB"/>
        </w:rPr>
        <w:t>a</w:t>
      </w:r>
      <w:r w:rsidRPr="003D4458">
        <w:rPr>
          <w:lang w:val="en-GB"/>
        </w:rPr>
        <w:t xml:space="preserve"> participar plenamente, se assim o de</w:t>
      </w:r>
      <w:r w:rsidR="009D6EF6">
        <w:rPr>
          <w:lang w:val="en-GB"/>
        </w:rPr>
        <w:t>sejarem, na vida política, econô</w:t>
      </w:r>
      <w:r w:rsidRPr="003D4458">
        <w:rPr>
          <w:lang w:val="en-GB"/>
        </w:rPr>
        <w:t>mica, social e cultural do Estado,</w:t>
      </w:r>
      <w:proofErr w:type="gramEnd"/>
    </w:p>
    <w:p w14:paraId="2B7AAA5A" w14:textId="57FFD85F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i/>
          <w:lang w:val="en-GB"/>
        </w:rPr>
        <w:t>Acolhe</w:t>
      </w:r>
      <w:r w:rsidR="00885464">
        <w:rPr>
          <w:i/>
          <w:lang w:val="en-GB"/>
        </w:rPr>
        <w:t>n</w:t>
      </w:r>
      <w:r w:rsidRPr="003D4458">
        <w:rPr>
          <w:i/>
          <w:lang w:val="en-GB"/>
        </w:rPr>
        <w:t>do</w:t>
      </w:r>
      <w:r w:rsidRPr="003D4458">
        <w:rPr>
          <w:lang w:val="en-GB"/>
        </w:rPr>
        <w:t xml:space="preserve"> os primeiros Jogos Mundiais Indígenas, realizado</w:t>
      </w:r>
      <w:r w:rsidR="00F3712E">
        <w:rPr>
          <w:lang w:val="en-GB"/>
        </w:rPr>
        <w:t>s</w:t>
      </w:r>
      <w:r w:rsidRPr="003D4458">
        <w:rPr>
          <w:lang w:val="en-GB"/>
        </w:rPr>
        <w:t xml:space="preserve"> em Palmas, Brasil, de 23 de outubro a 01 de novembro de 2015 com a participação de atletas indígenas de mais de 20 países, bem como o</w:t>
      </w:r>
      <w:r w:rsidR="00F3712E">
        <w:rPr>
          <w:lang w:val="en-GB"/>
        </w:rPr>
        <w:t>s</w:t>
      </w:r>
      <w:r w:rsidRPr="003D4458">
        <w:rPr>
          <w:lang w:val="en-GB"/>
        </w:rPr>
        <w:t xml:space="preserve"> segundo</w:t>
      </w:r>
      <w:r w:rsidR="00F3712E">
        <w:rPr>
          <w:lang w:val="en-GB"/>
        </w:rPr>
        <w:t>s</w:t>
      </w:r>
      <w:r w:rsidRPr="003D4458">
        <w:rPr>
          <w:lang w:val="en-GB"/>
        </w:rPr>
        <w:t xml:space="preserve"> </w:t>
      </w:r>
      <w:r w:rsidR="00F3712E">
        <w:rPr>
          <w:lang w:val="en-GB"/>
        </w:rPr>
        <w:t>jogos, a serem realizados</w:t>
      </w:r>
      <w:r w:rsidRPr="003D4458">
        <w:rPr>
          <w:lang w:val="en-GB"/>
        </w:rPr>
        <w:t xml:space="preserve"> no Canadá, em 2017, e reconhecendo </w:t>
      </w:r>
      <w:r w:rsidR="00F3712E">
        <w:rPr>
          <w:lang w:val="en-GB"/>
        </w:rPr>
        <w:t>que estes</w:t>
      </w:r>
      <w:r w:rsidRPr="003D4458">
        <w:rPr>
          <w:lang w:val="en-GB"/>
        </w:rPr>
        <w:t xml:space="preserve"> jogos </w:t>
      </w:r>
      <w:r w:rsidR="00F3712E">
        <w:rPr>
          <w:lang w:val="en-GB"/>
        </w:rPr>
        <w:t xml:space="preserve">constituem </w:t>
      </w:r>
      <w:r w:rsidRPr="003D4458">
        <w:rPr>
          <w:lang w:val="en-GB"/>
        </w:rPr>
        <w:t>uma celebração da diversidade das expressões culturais e sociais dos povos indígenas,</w:t>
      </w:r>
      <w:proofErr w:type="gramEnd"/>
    </w:p>
    <w:p w14:paraId="1BE60D5F" w14:textId="63F85770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i/>
          <w:lang w:val="en-GB"/>
        </w:rPr>
        <w:t>Reconhecendo</w:t>
      </w:r>
      <w:r w:rsidRPr="003D4458">
        <w:rPr>
          <w:lang w:val="en-GB"/>
        </w:rPr>
        <w:t xml:space="preserve"> que a violência contra mulheres e meninas indígenas tem um impacto negativo sobre </w:t>
      </w:r>
      <w:r w:rsidR="008006BE">
        <w:rPr>
          <w:lang w:val="en-GB"/>
        </w:rPr>
        <w:t>o exercício</w:t>
      </w:r>
      <w:r w:rsidRPr="003D4458">
        <w:rPr>
          <w:lang w:val="en-GB"/>
        </w:rPr>
        <w:t xml:space="preserve"> dos direitos humanos e das liberdades fundamentais e constitui um grande impedimento para a participação plena, igual e efetiva das mulheres na sociedade, na economia e na tomada de decisão política, e, neste contexto recordando </w:t>
      </w:r>
      <w:r w:rsidR="008006BE">
        <w:rPr>
          <w:lang w:val="en-GB"/>
        </w:rPr>
        <w:t>a</w:t>
      </w:r>
      <w:r w:rsidRPr="003D4458">
        <w:rPr>
          <w:lang w:val="en-GB"/>
        </w:rPr>
        <w:t xml:space="preserve"> resolução 32/19 </w:t>
      </w:r>
      <w:r w:rsidR="008006BE" w:rsidRPr="003D4458">
        <w:rPr>
          <w:lang w:val="en-GB"/>
        </w:rPr>
        <w:t xml:space="preserve">do Conselho de direitos </w:t>
      </w:r>
      <w:r w:rsidRPr="003D4458">
        <w:rPr>
          <w:lang w:val="en-GB"/>
        </w:rPr>
        <w:t xml:space="preserve">de 1 de Julho de 2016, </w:t>
      </w:r>
      <w:r w:rsidR="008006BE">
        <w:rPr>
          <w:lang w:val="en-GB"/>
        </w:rPr>
        <w:t>intitulada</w:t>
      </w:r>
      <w:r w:rsidRPr="003D4458">
        <w:rPr>
          <w:lang w:val="en-GB"/>
        </w:rPr>
        <w:t xml:space="preserve"> “Acelerar esforços para eliminar a violência contra as mulheres: prevenção e resposta à violência contra mulheres e meninas, incluindo mulheres e meninas indígenas”,</w:t>
      </w:r>
      <w:r w:rsidRPr="003D4458">
        <w:rPr>
          <w:rStyle w:val="Refdenotaderodap"/>
          <w:lang w:val="en-GB"/>
        </w:rPr>
        <w:footnoteReference w:id="7"/>
      </w:r>
      <w:r w:rsidR="008006BE">
        <w:rPr>
          <w:lang w:val="en-GB"/>
        </w:rPr>
        <w:t xml:space="preserve"> na qual se dá</w:t>
      </w:r>
      <w:r w:rsidRPr="003D4458">
        <w:rPr>
          <w:lang w:val="en-GB"/>
        </w:rPr>
        <w:t xml:space="preserve"> mais atenção a esta questão,</w:t>
      </w:r>
      <w:proofErr w:type="gramEnd"/>
    </w:p>
    <w:p w14:paraId="639BC4B6" w14:textId="1E1EE811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r w:rsidR="008006BE">
        <w:rPr>
          <w:lang w:val="en-GB"/>
        </w:rPr>
        <w:t>E</w:t>
      </w:r>
      <w:r w:rsidRPr="003D4458">
        <w:rPr>
          <w:i/>
          <w:lang w:val="en-GB"/>
        </w:rPr>
        <w:t>xpressando preocupação</w:t>
      </w:r>
      <w:r w:rsidRPr="003D4458">
        <w:rPr>
          <w:lang w:val="en-GB"/>
        </w:rPr>
        <w:t xml:space="preserve"> que, em alguns casos, as taxas de suicídio nas comunidades dos povos indígenas, em particular entre os jovens e crianças indígenas, </w:t>
      </w:r>
      <w:proofErr w:type="gramStart"/>
      <w:r w:rsidRPr="003D4458">
        <w:rPr>
          <w:lang w:val="en-GB"/>
        </w:rPr>
        <w:t>são</w:t>
      </w:r>
      <w:proofErr w:type="gramEnd"/>
      <w:r w:rsidRPr="003D4458">
        <w:rPr>
          <w:lang w:val="en-GB"/>
        </w:rPr>
        <w:t xml:space="preserve"> significativamente mais elevados do que na população em geral,</w:t>
      </w:r>
    </w:p>
    <w:p w14:paraId="69D653BB" w14:textId="75C1EA85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r w:rsidRPr="003D4458">
        <w:rPr>
          <w:i/>
          <w:lang w:val="en-GB"/>
        </w:rPr>
        <w:t>Profundamente preocupad</w:t>
      </w:r>
      <w:r w:rsidR="00056025">
        <w:rPr>
          <w:i/>
          <w:lang w:val="en-GB"/>
        </w:rPr>
        <w:t>a</w:t>
      </w:r>
      <w:r w:rsidRPr="003D4458">
        <w:rPr>
          <w:lang w:val="en-GB"/>
        </w:rPr>
        <w:t xml:space="preserve"> p</w:t>
      </w:r>
      <w:r w:rsidR="00056025">
        <w:rPr>
          <w:lang w:val="en-GB"/>
        </w:rPr>
        <w:t>elo</w:t>
      </w:r>
      <w:r w:rsidRPr="003D4458">
        <w:rPr>
          <w:lang w:val="en-GB"/>
        </w:rPr>
        <w:t xml:space="preserve"> o vasto número de línguas ameaçadas de extinção, em especial línguas indígenas, e </w:t>
      </w:r>
      <w:r w:rsidR="008006BE">
        <w:rPr>
          <w:lang w:val="en-GB"/>
        </w:rPr>
        <w:t>destacando</w:t>
      </w:r>
      <w:r w:rsidRPr="003D4458">
        <w:rPr>
          <w:lang w:val="en-GB"/>
        </w:rPr>
        <w:t xml:space="preserve"> que, apesar dos esforços contínuos, existe uma necessidade urgente de preservar, promover e revitalizar línguas ameaçadas, </w:t>
      </w:r>
    </w:p>
    <w:p w14:paraId="5E571010" w14:textId="77777777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r w:rsidRPr="003D4458">
        <w:rPr>
          <w:i/>
          <w:lang w:val="en-GB"/>
        </w:rPr>
        <w:t>Reconhecendo</w:t>
      </w:r>
      <w:r w:rsidRPr="003D4458">
        <w:rPr>
          <w:lang w:val="en-GB"/>
        </w:rPr>
        <w:t xml:space="preserve"> </w:t>
      </w:r>
      <w:proofErr w:type="gramStart"/>
      <w:r w:rsidRPr="003D4458">
        <w:rPr>
          <w:lang w:val="en-GB"/>
        </w:rPr>
        <w:t>a</w:t>
      </w:r>
      <w:proofErr w:type="gramEnd"/>
      <w:r w:rsidRPr="003D4458">
        <w:rPr>
          <w:lang w:val="en-GB"/>
        </w:rPr>
        <w:t xml:space="preserve"> importância para os povos indígenas de revitalizar, utilizar, desenvolver e transmitir às gerações futuras suas histórias, línguas, tradições orais, filosofias, sistemas de escrita e literatura, </w:t>
      </w:r>
    </w:p>
    <w:p w14:paraId="4D101B91" w14:textId="1C1236F6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lastRenderedPageBreak/>
        <w:tab/>
      </w:r>
      <w:r w:rsidRPr="003D4458">
        <w:rPr>
          <w:i/>
          <w:lang w:val="en-GB"/>
        </w:rPr>
        <w:t>Tendo em mente</w:t>
      </w:r>
      <w:r w:rsidRPr="003D4458">
        <w:rPr>
          <w:lang w:val="en-GB"/>
        </w:rPr>
        <w:t xml:space="preserve"> a importância de promover o respeito pelos direitos das crianças indígenas, em particular</w:t>
      </w:r>
      <w:r w:rsidR="00E65B07">
        <w:rPr>
          <w:lang w:val="en-GB"/>
        </w:rPr>
        <w:t xml:space="preserve"> de</w:t>
      </w:r>
      <w:r w:rsidRPr="003D4458">
        <w:rPr>
          <w:lang w:val="en-GB"/>
        </w:rPr>
        <w:t xml:space="preserve"> luta</w:t>
      </w:r>
      <w:r w:rsidR="00E65B07">
        <w:rPr>
          <w:lang w:val="en-GB"/>
        </w:rPr>
        <w:t>r</w:t>
      </w:r>
      <w:r w:rsidRPr="003D4458">
        <w:rPr>
          <w:lang w:val="en-GB"/>
        </w:rPr>
        <w:t xml:space="preserve"> contra as piores formas de trabalho infantil, de acordo com </w:t>
      </w:r>
      <w:r w:rsidR="006908FC">
        <w:rPr>
          <w:lang w:val="en-GB"/>
        </w:rPr>
        <w:t>o direito internacional, incluidas</w:t>
      </w:r>
      <w:r w:rsidRPr="003D4458">
        <w:rPr>
          <w:lang w:val="en-GB"/>
        </w:rPr>
        <w:t xml:space="preserve"> </w:t>
      </w:r>
      <w:r w:rsidR="006908FC">
        <w:rPr>
          <w:lang w:val="en-GB"/>
        </w:rPr>
        <w:t>as</w:t>
      </w:r>
      <w:r w:rsidRPr="003D4458">
        <w:rPr>
          <w:lang w:val="en-GB"/>
        </w:rPr>
        <w:t xml:space="preserve"> </w:t>
      </w:r>
      <w:r w:rsidR="006908FC">
        <w:rPr>
          <w:lang w:val="en-GB"/>
        </w:rPr>
        <w:t xml:space="preserve">obrigações relativas ao </w:t>
      </w:r>
      <w:r w:rsidRPr="003D4458">
        <w:rPr>
          <w:lang w:val="en-GB"/>
        </w:rPr>
        <w:t xml:space="preserve">direito </w:t>
      </w:r>
      <w:r w:rsidR="006908FC">
        <w:rPr>
          <w:lang w:val="en-GB"/>
        </w:rPr>
        <w:t xml:space="preserve">aos direitos </w:t>
      </w:r>
      <w:r w:rsidRPr="003D4458">
        <w:rPr>
          <w:lang w:val="en-GB"/>
        </w:rPr>
        <w:t xml:space="preserve">humanos </w:t>
      </w:r>
      <w:r w:rsidR="006908FC">
        <w:rPr>
          <w:lang w:val="en-GB"/>
        </w:rPr>
        <w:t xml:space="preserve">e ao direito de trabalho </w:t>
      </w:r>
      <w:r w:rsidRPr="003D4458">
        <w:rPr>
          <w:lang w:val="en-GB"/>
        </w:rPr>
        <w:t>internaciona</w:t>
      </w:r>
      <w:r w:rsidR="006908FC">
        <w:rPr>
          <w:lang w:val="en-GB"/>
        </w:rPr>
        <w:t>l</w:t>
      </w:r>
      <w:r w:rsidRPr="003D4458">
        <w:rPr>
          <w:lang w:val="en-GB"/>
        </w:rPr>
        <w:t>,</w:t>
      </w:r>
    </w:p>
    <w:p w14:paraId="7DFE56C6" w14:textId="78ED710F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i/>
          <w:lang w:val="en-GB"/>
        </w:rPr>
        <w:t>Tendo em mente também</w:t>
      </w:r>
      <w:r w:rsidRPr="003D4458">
        <w:rPr>
          <w:lang w:val="en-GB"/>
        </w:rPr>
        <w:t xml:space="preserve"> a importância do fortalecimento e capacitação das mulheres </w:t>
      </w:r>
      <w:r w:rsidR="006908FC" w:rsidRPr="003D4458">
        <w:rPr>
          <w:lang w:val="en-GB"/>
        </w:rPr>
        <w:t xml:space="preserve">e jovens </w:t>
      </w:r>
      <w:r w:rsidRPr="003D4458">
        <w:rPr>
          <w:lang w:val="en-GB"/>
        </w:rPr>
        <w:t>indígenas, incluindo a sua participação plena e efetiva nos processos de tom</w:t>
      </w:r>
      <w:r w:rsidR="0039730C">
        <w:rPr>
          <w:lang w:val="en-GB"/>
        </w:rPr>
        <w:t>ada de decisão em questões que o</w:t>
      </w:r>
      <w:r w:rsidRPr="003D4458">
        <w:rPr>
          <w:lang w:val="en-GB"/>
        </w:rPr>
        <w:t>s afetam diretamente, incluindo as políticas, programas e recursos, se for o caso, que visam o bem-estar de mulheres e jovens indígenas, em especial nas áreas de saúde, educação, emprego e transmissão d</w:t>
      </w:r>
      <w:r w:rsidR="0039730C">
        <w:rPr>
          <w:lang w:val="en-GB"/>
        </w:rPr>
        <w:t>e</w:t>
      </w:r>
      <w:r w:rsidRPr="003D4458">
        <w:rPr>
          <w:lang w:val="en-GB"/>
        </w:rPr>
        <w:t xml:space="preserve"> conhecimento, linguagens e práticas</w:t>
      </w:r>
      <w:r w:rsidR="0039730C">
        <w:rPr>
          <w:lang w:val="en-GB"/>
        </w:rPr>
        <w:t xml:space="preserve"> tradicionais</w:t>
      </w:r>
      <w:r w:rsidRPr="003D4458">
        <w:rPr>
          <w:lang w:val="en-GB"/>
        </w:rPr>
        <w:t>, e a importância de tomar medidas para promover a consciência e</w:t>
      </w:r>
      <w:r w:rsidR="0039730C">
        <w:rPr>
          <w:lang w:val="en-GB"/>
        </w:rPr>
        <w:t xml:space="preserve"> </w:t>
      </w:r>
      <w:r w:rsidRPr="003D4458">
        <w:rPr>
          <w:lang w:val="en-GB"/>
        </w:rPr>
        <w:t>a compreensão de seus direitos,</w:t>
      </w:r>
      <w:proofErr w:type="gramEnd"/>
    </w:p>
    <w:p w14:paraId="2153E69D" w14:textId="7E7CAF67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r w:rsidRPr="003D4458">
        <w:rPr>
          <w:i/>
          <w:lang w:val="en-GB"/>
        </w:rPr>
        <w:t>Reconhecendo</w:t>
      </w:r>
      <w:r w:rsidRPr="003D4458">
        <w:rPr>
          <w:lang w:val="en-GB"/>
        </w:rPr>
        <w:t xml:space="preserve"> a importância do acesso à justiça </w:t>
      </w:r>
      <w:proofErr w:type="gramStart"/>
      <w:r w:rsidRPr="003D4458">
        <w:rPr>
          <w:lang w:val="en-GB"/>
        </w:rPr>
        <w:t>na</w:t>
      </w:r>
      <w:proofErr w:type="gramEnd"/>
      <w:r w:rsidRPr="003D4458">
        <w:rPr>
          <w:lang w:val="en-GB"/>
        </w:rPr>
        <w:t xml:space="preserve"> promoção e proteção dos direitos dos povos e indivíduos indígenas e a necessidade de examinar e tomar medidas para remover os obstáculos à justiça, especialmente para as mulheres, jovens e pessoas indígenas com deficiências,</w:t>
      </w:r>
    </w:p>
    <w:p w14:paraId="2AC2D21A" w14:textId="79C3CE88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="007D721C">
        <w:rPr>
          <w:lang w:val="en-GB"/>
        </w:rPr>
        <w:t>S</w:t>
      </w:r>
      <w:r w:rsidRPr="003D4458">
        <w:rPr>
          <w:i/>
          <w:lang w:val="en-GB"/>
        </w:rPr>
        <w:t>ublinha</w:t>
      </w:r>
      <w:r w:rsidR="002602C3">
        <w:rPr>
          <w:i/>
          <w:lang w:val="en-GB"/>
        </w:rPr>
        <w:t>n</w:t>
      </w:r>
      <w:r w:rsidRPr="003D4458">
        <w:rPr>
          <w:i/>
          <w:lang w:val="en-GB"/>
        </w:rPr>
        <w:t>do</w:t>
      </w:r>
      <w:r w:rsidRPr="003D4458">
        <w:rPr>
          <w:lang w:val="en-GB"/>
        </w:rPr>
        <w:t xml:space="preserve"> a responsabilidade das corporações transnacionais e outras empresas de respeitar todos os direitos humanos, as leis e os princípios internacionais</w:t>
      </w:r>
      <w:r w:rsidRPr="003D4458">
        <w:rPr>
          <w:rStyle w:val="Refdenotaderodap"/>
          <w:lang w:val="en-GB"/>
        </w:rPr>
        <w:footnoteReference w:id="8"/>
      </w:r>
      <w:r w:rsidRPr="003D4458">
        <w:rPr>
          <w:lang w:val="en-GB"/>
        </w:rPr>
        <w:t xml:space="preserve"> e operar com transparência e de forma social e ambientalmente responsável, e enfatizando a necessidade de abster</w:t>
      </w:r>
      <w:r w:rsidR="002602C3">
        <w:rPr>
          <w:lang w:val="en-GB"/>
        </w:rPr>
        <w:t>-</w:t>
      </w:r>
      <w:r w:rsidR="002602C3" w:rsidRPr="003D4458">
        <w:rPr>
          <w:lang w:val="en-GB"/>
        </w:rPr>
        <w:t xml:space="preserve">se </w:t>
      </w:r>
      <w:r w:rsidRPr="003D4458">
        <w:rPr>
          <w:lang w:val="en-GB"/>
        </w:rPr>
        <w:t xml:space="preserve">de afetar negativamente o bem-estar dos povos indígenas e de tomar outras medidas no sentido de responsabilidade e de </w:t>
      </w:r>
      <w:r w:rsidR="002602C3">
        <w:rPr>
          <w:lang w:val="en-GB"/>
        </w:rPr>
        <w:t>prestação de contas das empresas</w:t>
      </w:r>
      <w:r w:rsidRPr="003D4458">
        <w:rPr>
          <w:lang w:val="en-GB"/>
        </w:rPr>
        <w:t>, incluindo a prevenção, mitigação e remediação de violações dos direitos humanos ,</w:t>
      </w:r>
      <w:proofErr w:type="gramEnd"/>
    </w:p>
    <w:p w14:paraId="0F030AB6" w14:textId="702AB72A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r w:rsidRPr="003D4458">
        <w:rPr>
          <w:i/>
          <w:lang w:val="en-GB"/>
        </w:rPr>
        <w:t>Reconhecendo</w:t>
      </w:r>
      <w:r w:rsidRPr="003D4458">
        <w:rPr>
          <w:lang w:val="en-GB"/>
        </w:rPr>
        <w:t xml:space="preserve"> o valor e</w:t>
      </w:r>
      <w:r w:rsidR="00A033D3">
        <w:rPr>
          <w:lang w:val="en-GB"/>
        </w:rPr>
        <w:t xml:space="preserve"> </w:t>
      </w:r>
      <w:r w:rsidRPr="003D4458">
        <w:rPr>
          <w:lang w:val="en-GB"/>
        </w:rPr>
        <w:t>a diversidade das culturas e</w:t>
      </w:r>
      <w:r w:rsidR="00A033D3">
        <w:rPr>
          <w:lang w:val="en-GB"/>
        </w:rPr>
        <w:t xml:space="preserve"> </w:t>
      </w:r>
      <w:r w:rsidRPr="003D4458">
        <w:rPr>
          <w:lang w:val="en-GB"/>
        </w:rPr>
        <w:t>a forma de organização social dos povos indígenas e seus conh</w:t>
      </w:r>
      <w:r w:rsidR="00A033D3">
        <w:rPr>
          <w:lang w:val="en-GB"/>
        </w:rPr>
        <w:t>ecimentos tradicionais holísticos</w:t>
      </w:r>
      <w:r w:rsidRPr="003D4458">
        <w:rPr>
          <w:lang w:val="en-GB"/>
        </w:rPr>
        <w:t xml:space="preserve"> de suas terras, recursos naturais e meio ambiente,</w:t>
      </w:r>
    </w:p>
    <w:p w14:paraId="02BEA4BD" w14:textId="52D00E4D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="00A033D3">
        <w:rPr>
          <w:i/>
          <w:lang w:val="en-GB"/>
        </w:rPr>
        <w:t>R</w:t>
      </w:r>
      <w:r w:rsidRPr="003D4458">
        <w:rPr>
          <w:i/>
          <w:lang w:val="en-GB"/>
        </w:rPr>
        <w:t>econhecendo também</w:t>
      </w:r>
      <w:r w:rsidRPr="003D4458">
        <w:rPr>
          <w:lang w:val="en-GB"/>
        </w:rPr>
        <w:t xml:space="preserve"> a importância de práticas agrícolas </w:t>
      </w:r>
      <w:r w:rsidR="00A033D3" w:rsidRPr="003D4458">
        <w:rPr>
          <w:lang w:val="en-GB"/>
        </w:rPr>
        <w:t xml:space="preserve">tradicionais </w:t>
      </w:r>
      <w:r w:rsidR="00A033D3">
        <w:rPr>
          <w:lang w:val="en-GB"/>
        </w:rPr>
        <w:t>sustentáveis</w:t>
      </w:r>
      <w:r w:rsidRPr="003D4458">
        <w:rPr>
          <w:lang w:val="en-GB"/>
        </w:rPr>
        <w:t xml:space="preserve">, incluindo os sistemas tradicionais de fornecimento de sementes, bem como o acesso ao crédito e </w:t>
      </w:r>
      <w:r w:rsidR="00A033D3">
        <w:rPr>
          <w:lang w:val="en-GB"/>
        </w:rPr>
        <w:t xml:space="preserve">a </w:t>
      </w:r>
      <w:r w:rsidRPr="003D4458">
        <w:rPr>
          <w:lang w:val="en-GB"/>
        </w:rPr>
        <w:t>outros serviços financeiros, mercados, à posse da terra, saúde, serviços sociais, educação, formação, conhecimentos e tecnologias apropriadas e acessíveis, incluindo</w:t>
      </w:r>
      <w:r w:rsidR="00AB1485">
        <w:rPr>
          <w:lang w:val="en-GB"/>
        </w:rPr>
        <w:t xml:space="preserve"> a</w:t>
      </w:r>
      <w:r w:rsidRPr="003D4458">
        <w:rPr>
          <w:lang w:val="en-GB"/>
        </w:rPr>
        <w:t xml:space="preserve"> </w:t>
      </w:r>
      <w:r w:rsidR="00AB1485" w:rsidRPr="003D4458">
        <w:rPr>
          <w:lang w:val="en-GB"/>
        </w:rPr>
        <w:t xml:space="preserve">irrigação </w:t>
      </w:r>
      <w:r w:rsidRPr="003D4458">
        <w:rPr>
          <w:lang w:val="en-GB"/>
        </w:rPr>
        <w:t xml:space="preserve">eficiente, a reutilização de águas residuais tratadas e </w:t>
      </w:r>
      <w:r w:rsidR="00AB1485">
        <w:rPr>
          <w:lang w:val="en-GB"/>
        </w:rPr>
        <w:t>a captação</w:t>
      </w:r>
      <w:r w:rsidRPr="003D4458">
        <w:rPr>
          <w:lang w:val="en-GB"/>
        </w:rPr>
        <w:t xml:space="preserve"> e armazenamento de água para os povos indígenas e outros habitantes das zonas rurais,</w:t>
      </w:r>
      <w:proofErr w:type="gramEnd"/>
    </w:p>
    <w:p w14:paraId="66C2981C" w14:textId="77BFCF2A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r w:rsidR="00AB1485">
        <w:rPr>
          <w:lang w:val="en-GB"/>
        </w:rPr>
        <w:t>R</w:t>
      </w:r>
      <w:r w:rsidRPr="003D4458">
        <w:rPr>
          <w:i/>
          <w:lang w:val="en-GB"/>
        </w:rPr>
        <w:t>econhecendo ainda</w:t>
      </w:r>
      <w:r w:rsidRPr="003D4458">
        <w:rPr>
          <w:lang w:val="en-GB"/>
        </w:rPr>
        <w:t xml:space="preserve"> </w:t>
      </w:r>
      <w:proofErr w:type="gramStart"/>
      <w:r w:rsidRPr="003D4458">
        <w:rPr>
          <w:lang w:val="en-GB"/>
        </w:rPr>
        <w:t>a</w:t>
      </w:r>
      <w:proofErr w:type="gramEnd"/>
      <w:r w:rsidRPr="003D4458">
        <w:rPr>
          <w:lang w:val="en-GB"/>
        </w:rPr>
        <w:t xml:space="preserve"> importância de facilitar os meios de vida dos povos indígenas, o que pode ser conseguido, </w:t>
      </w:r>
      <w:r w:rsidR="00AB1485">
        <w:rPr>
          <w:lang w:val="en-GB"/>
        </w:rPr>
        <w:t>entre outras coisas</w:t>
      </w:r>
      <w:r w:rsidRPr="003D4458">
        <w:rPr>
          <w:lang w:val="en-GB"/>
        </w:rPr>
        <w:t xml:space="preserve">, </w:t>
      </w:r>
      <w:r w:rsidR="00AB1485">
        <w:rPr>
          <w:lang w:val="en-GB"/>
        </w:rPr>
        <w:t xml:space="preserve">mediante </w:t>
      </w:r>
      <w:r w:rsidRPr="003D4458">
        <w:rPr>
          <w:lang w:val="en-GB"/>
        </w:rPr>
        <w:t xml:space="preserve">o reconhecimento de suas tradições, </w:t>
      </w:r>
      <w:r w:rsidR="00AB1485">
        <w:rPr>
          <w:lang w:val="en-GB"/>
        </w:rPr>
        <w:t xml:space="preserve">adoção de </w:t>
      </w:r>
      <w:r w:rsidRPr="003D4458">
        <w:rPr>
          <w:lang w:val="en-GB"/>
        </w:rPr>
        <w:t xml:space="preserve">políticas públicas adequadas e </w:t>
      </w:r>
      <w:r w:rsidR="00AB1485">
        <w:rPr>
          <w:lang w:val="en-GB"/>
        </w:rPr>
        <w:t xml:space="preserve">o </w:t>
      </w:r>
      <w:r w:rsidRPr="003D4458">
        <w:rPr>
          <w:lang w:val="en-GB"/>
        </w:rPr>
        <w:t>empoderamento econômico,</w:t>
      </w:r>
    </w:p>
    <w:p w14:paraId="525265E1" w14:textId="7BE67BDB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r w:rsidRPr="003D4458">
        <w:rPr>
          <w:i/>
          <w:lang w:val="en-GB"/>
        </w:rPr>
        <w:t>Reconhecendo</w:t>
      </w:r>
      <w:r w:rsidRPr="003D4458">
        <w:rPr>
          <w:lang w:val="en-GB"/>
        </w:rPr>
        <w:t xml:space="preserve"> que o empoderamento, </w:t>
      </w:r>
      <w:r w:rsidR="00831C44">
        <w:rPr>
          <w:lang w:val="en-GB"/>
        </w:rPr>
        <w:t xml:space="preserve">a </w:t>
      </w:r>
      <w:r w:rsidRPr="003D4458">
        <w:rPr>
          <w:lang w:val="en-GB"/>
        </w:rPr>
        <w:t xml:space="preserve">inclusão e </w:t>
      </w:r>
      <w:r w:rsidR="00831C44">
        <w:rPr>
          <w:lang w:val="en-GB"/>
        </w:rPr>
        <w:t xml:space="preserve">o </w:t>
      </w:r>
      <w:r w:rsidRPr="003D4458">
        <w:rPr>
          <w:lang w:val="en-GB"/>
        </w:rPr>
        <w:t xml:space="preserve">desenvolvimento </w:t>
      </w:r>
      <w:r w:rsidR="00831C44" w:rsidRPr="003D4458">
        <w:rPr>
          <w:lang w:val="en-GB"/>
        </w:rPr>
        <w:t xml:space="preserve">econômico </w:t>
      </w:r>
      <w:r w:rsidRPr="003D4458">
        <w:rPr>
          <w:lang w:val="en-GB"/>
        </w:rPr>
        <w:t>dos povos indígenas, inclusive através da criação de empresas indígenas, pode permitir-lhes melhorar o seu engajamento social, cultural, civil e polític</w:t>
      </w:r>
      <w:r w:rsidR="00831C44">
        <w:rPr>
          <w:lang w:val="en-GB"/>
        </w:rPr>
        <w:t>o</w:t>
      </w:r>
      <w:r w:rsidRPr="003D4458">
        <w:rPr>
          <w:lang w:val="en-GB"/>
        </w:rPr>
        <w:t xml:space="preserve">, conseguir uma maior independência econômica e construir comunidades mais sustentáveis ​​e resilientes, e observando a contribuição </w:t>
      </w:r>
      <w:r w:rsidR="00831C44">
        <w:rPr>
          <w:lang w:val="en-GB"/>
        </w:rPr>
        <w:t>dos povos indígenas para a econô</w:t>
      </w:r>
      <w:r w:rsidRPr="003D4458">
        <w:rPr>
          <w:lang w:val="en-GB"/>
        </w:rPr>
        <w:t>mia mais ampla,</w:t>
      </w:r>
    </w:p>
    <w:p w14:paraId="3E1B554F" w14:textId="6A0C3B54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lastRenderedPageBreak/>
        <w:tab/>
      </w:r>
      <w:r w:rsidR="00176CBD">
        <w:rPr>
          <w:i/>
          <w:lang w:val="en-GB"/>
        </w:rPr>
        <w:t>P</w:t>
      </w:r>
      <w:r w:rsidRPr="003D4458">
        <w:rPr>
          <w:i/>
          <w:lang w:val="en-GB"/>
        </w:rPr>
        <w:t>reocupad</w:t>
      </w:r>
      <w:r w:rsidR="00176CBD">
        <w:rPr>
          <w:i/>
          <w:lang w:val="en-GB"/>
        </w:rPr>
        <w:t>a</w:t>
      </w:r>
      <w:r w:rsidRPr="003D4458">
        <w:rPr>
          <w:lang w:val="en-GB"/>
        </w:rPr>
        <w:t xml:space="preserve"> </w:t>
      </w:r>
      <w:r w:rsidR="00176CBD">
        <w:rPr>
          <w:lang w:val="en-GB"/>
        </w:rPr>
        <w:t>com as enormes</w:t>
      </w:r>
      <w:r w:rsidRPr="003D4458">
        <w:rPr>
          <w:lang w:val="en-GB"/>
        </w:rPr>
        <w:t xml:space="preserve"> desvantagens que os povos indígenas têm enfrentado através de uma </w:t>
      </w:r>
      <w:proofErr w:type="gramStart"/>
      <w:r w:rsidRPr="003D4458">
        <w:rPr>
          <w:lang w:val="en-GB"/>
        </w:rPr>
        <w:t>gama</w:t>
      </w:r>
      <w:proofErr w:type="gramEnd"/>
      <w:r w:rsidRPr="003D4458">
        <w:rPr>
          <w:lang w:val="en-GB"/>
        </w:rPr>
        <w:t xml:space="preserve"> de indicadores sociais e econômicos </w:t>
      </w:r>
      <w:r w:rsidR="00056025">
        <w:rPr>
          <w:lang w:val="en-GB"/>
        </w:rPr>
        <w:t>pelos</w:t>
      </w:r>
      <w:r w:rsidRPr="003D4458">
        <w:rPr>
          <w:lang w:val="en-GB"/>
        </w:rPr>
        <w:t xml:space="preserve"> obstáculos </w:t>
      </w:r>
      <w:r w:rsidR="00056025">
        <w:rPr>
          <w:lang w:val="en-GB"/>
        </w:rPr>
        <w:t xml:space="preserve">que </w:t>
      </w:r>
      <w:r w:rsidR="00176CBD">
        <w:rPr>
          <w:lang w:val="en-GB"/>
        </w:rPr>
        <w:t>lhes impedem de desfrutar plenamente seus</w:t>
      </w:r>
      <w:r w:rsidRPr="003D4458">
        <w:rPr>
          <w:lang w:val="en-GB"/>
        </w:rPr>
        <w:t xml:space="preserve"> direitos,</w:t>
      </w:r>
    </w:p>
    <w:p w14:paraId="39A4991B" w14:textId="34C535DE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r w:rsidR="002C73BD">
        <w:rPr>
          <w:i/>
          <w:lang w:val="en-GB"/>
        </w:rPr>
        <w:t>S</w:t>
      </w:r>
      <w:r w:rsidRPr="003D4458">
        <w:rPr>
          <w:i/>
          <w:lang w:val="en-GB"/>
        </w:rPr>
        <w:t>ublinhando</w:t>
      </w:r>
      <w:r w:rsidRPr="003D4458">
        <w:rPr>
          <w:lang w:val="en-GB"/>
        </w:rPr>
        <w:t xml:space="preserve"> a necessidade de prestar especial atenção aos direitos e necessidades especiais das mulheres indígenas, crianças, jovens, idosos e pessoas com deficiência, </w:t>
      </w:r>
      <w:proofErr w:type="gramStart"/>
      <w:r w:rsidRPr="003D4458">
        <w:rPr>
          <w:lang w:val="en-GB"/>
        </w:rPr>
        <w:t>tal</w:t>
      </w:r>
      <w:proofErr w:type="gramEnd"/>
      <w:r w:rsidRPr="003D4458">
        <w:rPr>
          <w:lang w:val="en-GB"/>
        </w:rPr>
        <w:t xml:space="preserve"> como estabelecido na Declaração das Nações Unidas sobre os Direitos dos Povos Indíg</w:t>
      </w:r>
      <w:r w:rsidR="002C73BD">
        <w:rPr>
          <w:lang w:val="en-GB"/>
        </w:rPr>
        <w:t>enas, inclui</w:t>
      </w:r>
      <w:r w:rsidRPr="003D4458">
        <w:rPr>
          <w:lang w:val="en-GB"/>
        </w:rPr>
        <w:t xml:space="preserve">do no processo de proteção e promoção </w:t>
      </w:r>
      <w:r w:rsidR="002C73BD">
        <w:rPr>
          <w:lang w:val="en-GB"/>
        </w:rPr>
        <w:t xml:space="preserve">de </w:t>
      </w:r>
      <w:r w:rsidRPr="003D4458">
        <w:rPr>
          <w:lang w:val="en-GB"/>
        </w:rPr>
        <w:t>seu acesso à justiça,</w:t>
      </w:r>
    </w:p>
    <w:p w14:paraId="7A927FBD" w14:textId="724CEECA" w:rsidR="003D4458" w:rsidRPr="003D4458" w:rsidRDefault="003D4458" w:rsidP="003D4458">
      <w:pPr>
        <w:pStyle w:val="SingleTxt"/>
        <w:spacing w:line="240" w:lineRule="auto"/>
        <w:rPr>
          <w:lang w:val="en-GB"/>
        </w:rPr>
      </w:pPr>
      <w:r w:rsidRPr="003D4458">
        <w:rPr>
          <w:lang w:val="en-GB"/>
        </w:rPr>
        <w:tab/>
        <w:t>1.</w:t>
      </w:r>
      <w:r w:rsidRPr="003D4458">
        <w:rPr>
          <w:lang w:val="en-GB"/>
        </w:rPr>
        <w:tab/>
      </w:r>
      <w:r w:rsidRPr="003D4458">
        <w:rPr>
          <w:i/>
          <w:lang w:val="en-GB"/>
        </w:rPr>
        <w:t>Regist</w:t>
      </w:r>
      <w:r w:rsidR="00056025">
        <w:rPr>
          <w:i/>
          <w:lang w:val="en-GB"/>
        </w:rPr>
        <w:t>r</w:t>
      </w:r>
      <w:r w:rsidRPr="003D4458">
        <w:rPr>
          <w:i/>
          <w:lang w:val="en-GB"/>
        </w:rPr>
        <w:t>a com apreço</w:t>
      </w:r>
      <w:r w:rsidRPr="003D4458">
        <w:rPr>
          <w:lang w:val="en-GB"/>
        </w:rPr>
        <w:t xml:space="preserve"> o trabalho do Mecanismo de Peritos sobre os Direitos dos Povos Indígenas, do Fórum Permanente sobr</w:t>
      </w:r>
      <w:r w:rsidR="00A933A1">
        <w:rPr>
          <w:lang w:val="en-GB"/>
        </w:rPr>
        <w:t>e Questões Indígenas e do Relató</w:t>
      </w:r>
      <w:r w:rsidRPr="003D4458">
        <w:rPr>
          <w:lang w:val="en-GB"/>
        </w:rPr>
        <w:t>r</w:t>
      </w:r>
      <w:r w:rsidR="00A933A1">
        <w:rPr>
          <w:lang w:val="en-GB"/>
        </w:rPr>
        <w:t>io</w:t>
      </w:r>
      <w:r w:rsidRPr="003D4458">
        <w:rPr>
          <w:lang w:val="en-GB"/>
        </w:rPr>
        <w:t xml:space="preserve"> Especial do Conselho de Direitos Humanos sobre os direitos dos povos indígenas, toma nota do seu relatório,</w:t>
      </w:r>
      <w:r w:rsidRPr="003D4458">
        <w:rPr>
          <w:rStyle w:val="Refdenotaderodap"/>
          <w:lang w:val="en-GB"/>
        </w:rPr>
        <w:footnoteReference w:id="9"/>
      </w:r>
      <w:r w:rsidRPr="003D4458">
        <w:rPr>
          <w:lang w:val="en-GB"/>
        </w:rPr>
        <w:t xml:space="preserve"> e incentiva todos os governos a responder favoravelmente a seus pedidos de visitas;</w:t>
      </w:r>
    </w:p>
    <w:p w14:paraId="613B7B2E" w14:textId="40553BBB" w:rsidR="003D4458" w:rsidRPr="003D4458" w:rsidRDefault="003D4458" w:rsidP="003D4458">
      <w:pPr>
        <w:pStyle w:val="SingleTxt"/>
        <w:spacing w:line="240" w:lineRule="auto"/>
        <w:rPr>
          <w:lang w:val="en-GB"/>
        </w:rPr>
      </w:pPr>
      <w:r w:rsidRPr="003D4458">
        <w:rPr>
          <w:lang w:val="en-GB"/>
        </w:rPr>
        <w:tab/>
      </w:r>
      <w:proofErr w:type="gramStart"/>
      <w:r w:rsidRPr="00561B61">
        <w:rPr>
          <w:lang w:val="en-GB"/>
        </w:rPr>
        <w:t>2.</w:t>
      </w:r>
      <w:r w:rsidRPr="00561B61">
        <w:rPr>
          <w:lang w:val="en-GB"/>
        </w:rPr>
        <w:tab/>
      </w:r>
      <w:r w:rsidR="00561B61">
        <w:rPr>
          <w:i/>
          <w:lang w:val="en-GB"/>
        </w:rPr>
        <w:t>Convida</w:t>
      </w:r>
      <w:r w:rsidRPr="003D4458">
        <w:rPr>
          <w:lang w:val="en-GB"/>
        </w:rPr>
        <w:t xml:space="preserve"> </w:t>
      </w:r>
      <w:r w:rsidR="00561B61">
        <w:rPr>
          <w:lang w:val="en-GB"/>
        </w:rPr>
        <w:t>o</w:t>
      </w:r>
      <w:r w:rsidRPr="003D4458">
        <w:rPr>
          <w:lang w:val="en-GB"/>
        </w:rPr>
        <w:t>s governos e o sistema das Nações Unidas</w:t>
      </w:r>
      <w:r w:rsidR="00561B61">
        <w:rPr>
          <w:lang w:val="en-GB"/>
        </w:rPr>
        <w:t xml:space="preserve"> a que</w:t>
      </w:r>
      <w:r w:rsidRPr="003D4458">
        <w:rPr>
          <w:lang w:val="en-GB"/>
        </w:rPr>
        <w:t>, em consulta e cooperação com os povos indígenas</w:t>
      </w:r>
      <w:r w:rsidR="00561B61">
        <w:rPr>
          <w:lang w:val="en-GB"/>
        </w:rPr>
        <w:t>,</w:t>
      </w:r>
      <w:r w:rsidRPr="003D4458">
        <w:rPr>
          <w:lang w:val="en-GB"/>
        </w:rPr>
        <w:t xml:space="preserve"> através dos seus representantes e instituições, </w:t>
      </w:r>
      <w:r w:rsidR="00561B61">
        <w:rPr>
          <w:lang w:val="en-GB"/>
        </w:rPr>
        <w:t>continuem</w:t>
      </w:r>
      <w:r w:rsidRPr="003D4458">
        <w:rPr>
          <w:lang w:val="en-GB"/>
        </w:rPr>
        <w:t xml:space="preserve"> a implementar, quando for o caso, as medidas a nível nacional, incluindo</w:t>
      </w:r>
      <w:r w:rsidR="00561B61">
        <w:rPr>
          <w:lang w:val="en-GB"/>
        </w:rPr>
        <w:t xml:space="preserve"> medidas </w:t>
      </w:r>
      <w:r w:rsidRPr="003D4458">
        <w:rPr>
          <w:lang w:val="en-GB"/>
        </w:rPr>
        <w:t xml:space="preserve">legislativas, políticas e administrativas, para alcançar os </w:t>
      </w:r>
      <w:r w:rsidR="00561B61">
        <w:rPr>
          <w:lang w:val="en-GB"/>
        </w:rPr>
        <w:t>objetivos</w:t>
      </w:r>
      <w:r w:rsidRPr="003D4458">
        <w:rPr>
          <w:lang w:val="en-GB"/>
        </w:rPr>
        <w:t xml:space="preserve"> da </w:t>
      </w:r>
      <w:r w:rsidR="00561B61" w:rsidRPr="003D4458">
        <w:rPr>
          <w:lang w:val="en-GB"/>
        </w:rPr>
        <w:t xml:space="preserve">declaração </w:t>
      </w:r>
      <w:r w:rsidR="00561B61">
        <w:rPr>
          <w:lang w:val="en-GB"/>
        </w:rPr>
        <w:t xml:space="preserve">das </w:t>
      </w:r>
      <w:r w:rsidRPr="003D4458">
        <w:rPr>
          <w:lang w:val="en-GB"/>
        </w:rPr>
        <w:t>Nações Unidas sobre os Direitos dos Povos Indígenas</w:t>
      </w:r>
      <w:r>
        <w:rPr>
          <w:vertAlign w:val="superscript"/>
          <w:lang w:val="en-GB"/>
        </w:rPr>
        <w:fldChar w:fldCharType="begin"/>
      </w:r>
      <w:r>
        <w:rPr>
          <w:vertAlign w:val="superscript"/>
          <w:lang w:val="en-GB"/>
        </w:rPr>
        <w:instrText xml:space="preserve"> NOTEREF _Ref469936244 \h </w:instrText>
      </w:r>
      <w:r>
        <w:rPr>
          <w:vertAlign w:val="superscript"/>
          <w:lang w:val="en-GB"/>
        </w:rPr>
      </w:r>
      <w:r>
        <w:rPr>
          <w:vertAlign w:val="superscript"/>
          <w:lang w:val="en-GB"/>
        </w:rPr>
        <w:fldChar w:fldCharType="separate"/>
      </w:r>
      <w:r w:rsidR="00930F11">
        <w:rPr>
          <w:vertAlign w:val="superscript"/>
          <w:lang w:val="en-GB"/>
        </w:rPr>
        <w:t>6</w:t>
      </w:r>
      <w:r>
        <w:rPr>
          <w:vertAlign w:val="superscript"/>
          <w:lang w:val="en-GB"/>
        </w:rPr>
        <w:fldChar w:fldCharType="end"/>
      </w:r>
      <w:r w:rsidRPr="003D4458">
        <w:rPr>
          <w:lang w:val="en-GB"/>
        </w:rPr>
        <w:t xml:space="preserve"> e para promover a conscientização </w:t>
      </w:r>
      <w:r w:rsidR="00561B61">
        <w:rPr>
          <w:lang w:val="en-GB"/>
        </w:rPr>
        <w:t>em</w:t>
      </w:r>
      <w:r w:rsidRPr="003D4458">
        <w:rPr>
          <w:lang w:val="en-GB"/>
        </w:rPr>
        <w:t xml:space="preserve"> todos os setores da sociedade, incluin</w:t>
      </w:r>
      <w:r w:rsidR="00561B61">
        <w:rPr>
          <w:lang w:val="en-GB"/>
        </w:rPr>
        <w:t>do</w:t>
      </w:r>
      <w:r w:rsidR="00056025">
        <w:rPr>
          <w:lang w:val="en-GB"/>
        </w:rPr>
        <w:t xml:space="preserve"> os membros dos ó</w:t>
      </w:r>
      <w:r w:rsidR="00561B61">
        <w:rPr>
          <w:lang w:val="en-GB"/>
        </w:rPr>
        <w:t>rgãos legislativos</w:t>
      </w:r>
      <w:r w:rsidRPr="003D4458">
        <w:rPr>
          <w:lang w:val="en-GB"/>
        </w:rPr>
        <w:t xml:space="preserve">, </w:t>
      </w:r>
      <w:r w:rsidR="00056025">
        <w:rPr>
          <w:lang w:val="en-GB"/>
        </w:rPr>
        <w:t>do poder judiciá</w:t>
      </w:r>
      <w:r w:rsidR="00561B61">
        <w:rPr>
          <w:lang w:val="en-GB"/>
        </w:rPr>
        <w:t>rio</w:t>
      </w:r>
      <w:r w:rsidRPr="003D4458">
        <w:rPr>
          <w:lang w:val="en-GB"/>
        </w:rPr>
        <w:t xml:space="preserve"> e da </w:t>
      </w:r>
      <w:r w:rsidR="00561B61">
        <w:rPr>
          <w:lang w:val="en-GB"/>
        </w:rPr>
        <w:t>adminstração</w:t>
      </w:r>
      <w:r w:rsidRPr="003D4458">
        <w:rPr>
          <w:lang w:val="en-GB"/>
        </w:rPr>
        <w:t xml:space="preserve"> pública, bem como entre os povos indígenas, e convida as organizações internacionais e regionais, dentro de seus respectivos mandatos, </w:t>
      </w:r>
      <w:r w:rsidR="00561B61">
        <w:rPr>
          <w:lang w:val="en-GB"/>
        </w:rPr>
        <w:t xml:space="preserve">as </w:t>
      </w:r>
      <w:r w:rsidRPr="003D4458">
        <w:rPr>
          <w:lang w:val="en-GB"/>
        </w:rPr>
        <w:t>instituições naciona</w:t>
      </w:r>
      <w:r w:rsidR="00561B61">
        <w:rPr>
          <w:lang w:val="en-GB"/>
        </w:rPr>
        <w:t>is de direitos humanos, onde ela</w:t>
      </w:r>
      <w:r w:rsidRPr="003D4458">
        <w:rPr>
          <w:lang w:val="en-GB"/>
        </w:rPr>
        <w:t>s existir</w:t>
      </w:r>
      <w:r w:rsidR="00561B61">
        <w:rPr>
          <w:lang w:val="en-GB"/>
        </w:rPr>
        <w:t>em</w:t>
      </w:r>
      <w:r w:rsidRPr="003D4458">
        <w:rPr>
          <w:lang w:val="en-GB"/>
        </w:rPr>
        <w:t>, a sociedade civil, inclui</w:t>
      </w:r>
      <w:r w:rsidR="00561B61">
        <w:rPr>
          <w:lang w:val="en-GB"/>
        </w:rPr>
        <w:t>das as</w:t>
      </w:r>
      <w:r w:rsidRPr="003D4458">
        <w:rPr>
          <w:lang w:val="en-GB"/>
        </w:rPr>
        <w:t xml:space="preserve"> organizações não-governamentais e outros atores relevantes para contribuir </w:t>
      </w:r>
      <w:r w:rsidR="00561B61">
        <w:rPr>
          <w:lang w:val="en-GB"/>
        </w:rPr>
        <w:t>com</w:t>
      </w:r>
      <w:r w:rsidRPr="003D4458">
        <w:rPr>
          <w:lang w:val="en-GB"/>
        </w:rPr>
        <w:t xml:space="preserve"> esses esforços;</w:t>
      </w:r>
      <w:proofErr w:type="gramEnd"/>
    </w:p>
    <w:p w14:paraId="41F187ED" w14:textId="0703202C" w:rsidR="003D4458" w:rsidRPr="003D4458" w:rsidRDefault="003D4458" w:rsidP="003D4458">
      <w:pPr>
        <w:pStyle w:val="SingleTxt"/>
        <w:spacing w:line="240" w:lineRule="auto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lang w:val="en-GB"/>
        </w:rPr>
        <w:t>3.</w:t>
      </w:r>
      <w:r w:rsidRPr="003D4458">
        <w:rPr>
          <w:lang w:val="en-GB"/>
        </w:rPr>
        <w:tab/>
      </w:r>
      <w:r w:rsidR="00561B61">
        <w:rPr>
          <w:lang w:val="en-GB"/>
        </w:rPr>
        <w:t>S</w:t>
      </w:r>
      <w:r w:rsidRPr="003D4458">
        <w:rPr>
          <w:i/>
          <w:lang w:val="en-GB"/>
        </w:rPr>
        <w:t>ublinha</w:t>
      </w:r>
      <w:r w:rsidRPr="003D4458">
        <w:rPr>
          <w:lang w:val="en-GB"/>
        </w:rPr>
        <w:t xml:space="preserve"> a importância da implementação do documento final da reunião plenária de alto nível da Assembleia Geral conhecida como Conferência Mundial sobre Povos Indígenas,</w:t>
      </w:r>
      <w:r>
        <w:rPr>
          <w:vertAlign w:val="superscript"/>
          <w:lang w:val="en-GB"/>
        </w:rPr>
        <w:fldChar w:fldCharType="begin"/>
      </w:r>
      <w:r>
        <w:rPr>
          <w:vertAlign w:val="superscript"/>
          <w:lang w:val="en-GB"/>
        </w:rPr>
        <w:instrText xml:space="preserve"> NOTEREF _Ref469936255 \h </w:instrText>
      </w:r>
      <w:r>
        <w:rPr>
          <w:vertAlign w:val="superscript"/>
          <w:lang w:val="en-GB"/>
        </w:rPr>
      </w:r>
      <w:r>
        <w:rPr>
          <w:vertAlign w:val="superscript"/>
          <w:lang w:val="en-GB"/>
        </w:rPr>
        <w:fldChar w:fldCharType="separate"/>
      </w:r>
      <w:r w:rsidR="00930F11">
        <w:rPr>
          <w:vertAlign w:val="superscript"/>
          <w:lang w:val="en-GB"/>
        </w:rPr>
        <w:t>4</w:t>
      </w:r>
      <w:r>
        <w:rPr>
          <w:vertAlign w:val="superscript"/>
          <w:lang w:val="en-GB"/>
        </w:rPr>
        <w:fldChar w:fldCharType="end"/>
      </w:r>
      <w:r w:rsidRPr="003D4458">
        <w:rPr>
          <w:lang w:val="en-GB"/>
        </w:rPr>
        <w:t xml:space="preserve"> e reitera o c</w:t>
      </w:r>
      <w:r w:rsidR="00561B61">
        <w:rPr>
          <w:lang w:val="en-GB"/>
        </w:rPr>
        <w:t>ompromisso dos Estados-Membros de</w:t>
      </w:r>
      <w:r w:rsidRPr="003D4458">
        <w:rPr>
          <w:lang w:val="en-GB"/>
        </w:rPr>
        <w:t xml:space="preserve"> cooperar com os povos indígenas, por meio de suas </w:t>
      </w:r>
      <w:r w:rsidR="00561B61">
        <w:rPr>
          <w:lang w:val="en-GB"/>
        </w:rPr>
        <w:t xml:space="preserve">próprias </w:t>
      </w:r>
      <w:r w:rsidRPr="003D4458">
        <w:rPr>
          <w:lang w:val="en-GB"/>
        </w:rPr>
        <w:t>instituições representativas, para desenvolver e implementar planos de ação</w:t>
      </w:r>
      <w:r w:rsidR="00561B61">
        <w:rPr>
          <w:lang w:val="en-GB"/>
        </w:rPr>
        <w:t>, estratégias ou outras medidas nacionais,</w:t>
      </w:r>
      <w:r w:rsidRPr="003D4458">
        <w:rPr>
          <w:lang w:val="en-GB"/>
        </w:rPr>
        <w:t xml:space="preserve"> se necessário, para alcançar os </w:t>
      </w:r>
      <w:r w:rsidR="00561B61">
        <w:rPr>
          <w:lang w:val="en-GB"/>
        </w:rPr>
        <w:t>objetivos</w:t>
      </w:r>
      <w:r w:rsidRPr="003D4458">
        <w:rPr>
          <w:lang w:val="en-GB"/>
        </w:rPr>
        <w:t xml:space="preserve"> da Declaração das Nações Unidas sobre os Direitos dos Povos Indígenas;</w:t>
      </w:r>
      <w:proofErr w:type="gramEnd"/>
    </w:p>
    <w:p w14:paraId="69F85E5F" w14:textId="007D9DC0" w:rsidR="003D4458" w:rsidRPr="003D4458" w:rsidRDefault="003D4458" w:rsidP="003D4458">
      <w:pPr>
        <w:pStyle w:val="SingleTxt"/>
        <w:spacing w:line="240" w:lineRule="auto"/>
        <w:rPr>
          <w:lang w:val="en-GB"/>
        </w:rPr>
      </w:pPr>
      <w:r w:rsidRPr="003D4458">
        <w:rPr>
          <w:lang w:val="en-GB"/>
        </w:rPr>
        <w:tab/>
        <w:t>4.</w:t>
      </w:r>
      <w:r w:rsidRPr="003D4458">
        <w:rPr>
          <w:lang w:val="en-GB"/>
        </w:rPr>
        <w:tab/>
      </w:r>
      <w:r w:rsidR="00056025">
        <w:rPr>
          <w:i/>
          <w:lang w:val="en-GB"/>
        </w:rPr>
        <w:t>Inc</w:t>
      </w:r>
      <w:r w:rsidR="00561B61">
        <w:rPr>
          <w:i/>
          <w:lang w:val="en-GB"/>
        </w:rPr>
        <w:t>entiva</w:t>
      </w:r>
      <w:r w:rsidRPr="003D4458">
        <w:rPr>
          <w:lang w:val="en-GB"/>
        </w:rPr>
        <w:t xml:space="preserve"> </w:t>
      </w:r>
      <w:r w:rsidR="00561B61">
        <w:rPr>
          <w:lang w:val="en-GB"/>
        </w:rPr>
        <w:t xml:space="preserve">os </w:t>
      </w:r>
      <w:r w:rsidRPr="003D4458">
        <w:rPr>
          <w:lang w:val="en-GB"/>
        </w:rPr>
        <w:t xml:space="preserve">Estados-Membros a ter em devida conta todos os direitos dos povos indígenas no cumprimento dos compromissos assumidos </w:t>
      </w:r>
      <w:proofErr w:type="gramStart"/>
      <w:r w:rsidRPr="003D4458">
        <w:rPr>
          <w:lang w:val="en-GB"/>
        </w:rPr>
        <w:t>na</w:t>
      </w:r>
      <w:proofErr w:type="gramEnd"/>
      <w:r w:rsidRPr="003D4458">
        <w:rPr>
          <w:lang w:val="en-GB"/>
        </w:rPr>
        <w:t xml:space="preserve"> Agenda 2030 para o Desenvolvimento Sustentável</w:t>
      </w:r>
      <w:r>
        <w:rPr>
          <w:vertAlign w:val="superscript"/>
          <w:lang w:val="en-GB"/>
        </w:rPr>
        <w:fldChar w:fldCharType="begin"/>
      </w:r>
      <w:r>
        <w:rPr>
          <w:vertAlign w:val="superscript"/>
          <w:lang w:val="en-GB"/>
        </w:rPr>
        <w:instrText xml:space="preserve"> NOTEREF _Ref469936263 \h </w:instrText>
      </w:r>
      <w:r>
        <w:rPr>
          <w:vertAlign w:val="superscript"/>
          <w:lang w:val="en-GB"/>
        </w:rPr>
      </w:r>
      <w:r>
        <w:rPr>
          <w:vertAlign w:val="superscript"/>
          <w:lang w:val="en-GB"/>
        </w:rPr>
        <w:fldChar w:fldCharType="separate"/>
      </w:r>
      <w:r w:rsidR="00930F11">
        <w:rPr>
          <w:vertAlign w:val="superscript"/>
          <w:lang w:val="en-GB"/>
        </w:rPr>
        <w:t>5</w:t>
      </w:r>
      <w:r>
        <w:rPr>
          <w:vertAlign w:val="superscript"/>
          <w:lang w:val="en-GB"/>
        </w:rPr>
        <w:fldChar w:fldCharType="end"/>
      </w:r>
      <w:r w:rsidRPr="003D4458">
        <w:rPr>
          <w:lang w:val="en-GB"/>
        </w:rPr>
        <w:t xml:space="preserve"> e na elaboração dos programas nacionais;</w:t>
      </w:r>
    </w:p>
    <w:p w14:paraId="78494317" w14:textId="39487515" w:rsidR="003D4458" w:rsidRPr="003D4458" w:rsidRDefault="003D4458" w:rsidP="003D4458">
      <w:pPr>
        <w:pStyle w:val="SingleTxt"/>
        <w:spacing w:line="240" w:lineRule="auto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lang w:val="en-GB"/>
        </w:rPr>
        <w:t>5.</w:t>
      </w:r>
      <w:r w:rsidRPr="003D4458">
        <w:rPr>
          <w:lang w:val="en-GB"/>
        </w:rPr>
        <w:tab/>
      </w:r>
      <w:r w:rsidRPr="003D4458">
        <w:rPr>
          <w:i/>
          <w:lang w:val="en-GB"/>
        </w:rPr>
        <w:t>Reafirma</w:t>
      </w:r>
      <w:r w:rsidRPr="003D4458">
        <w:rPr>
          <w:lang w:val="en-GB"/>
        </w:rPr>
        <w:t xml:space="preserve"> a decisão de convocar um evento de alto nível para marcar o décimo aniversário da adoção da Declaração das Nações Unidas sobre os Direitos dos Povos Indígenas, a ser realizada durante o septuagésimo primeir</w:t>
      </w:r>
      <w:r w:rsidR="00561B61">
        <w:rPr>
          <w:lang w:val="en-GB"/>
        </w:rPr>
        <w:t>o período de sessões da Assemble</w:t>
      </w:r>
      <w:r w:rsidRPr="003D4458">
        <w:rPr>
          <w:lang w:val="en-GB"/>
        </w:rPr>
        <w:t>ia Geral, em 2017, e que o evento fará um balanço das realizações dos últimos 10 anos e avaliar</w:t>
      </w:r>
      <w:r w:rsidR="00561B61">
        <w:rPr>
          <w:lang w:val="en-GB"/>
        </w:rPr>
        <w:t>á</w:t>
      </w:r>
      <w:r w:rsidRPr="003D4458">
        <w:rPr>
          <w:lang w:val="en-GB"/>
        </w:rPr>
        <w:t xml:space="preserve"> os desafios restantes para os direitos dos povos indígenas, e também considerar</w:t>
      </w:r>
      <w:r w:rsidR="00E4619E">
        <w:rPr>
          <w:lang w:val="en-GB"/>
        </w:rPr>
        <w:t>á o futuro</w:t>
      </w:r>
      <w:r w:rsidR="00561B61">
        <w:rPr>
          <w:lang w:val="en-GB"/>
        </w:rPr>
        <w:t xml:space="preserve"> da </w:t>
      </w:r>
      <w:r w:rsidRPr="003D4458">
        <w:rPr>
          <w:lang w:val="en-GB"/>
        </w:rPr>
        <w:t xml:space="preserve">Declaração, incluindo a </w:t>
      </w:r>
      <w:r w:rsidR="00561B61">
        <w:rPr>
          <w:lang w:val="en-GB"/>
        </w:rPr>
        <w:t>possibilidade</w:t>
      </w:r>
      <w:r w:rsidRPr="003D4458">
        <w:rPr>
          <w:lang w:val="en-GB"/>
        </w:rPr>
        <w:t xml:space="preserve"> de </w:t>
      </w:r>
      <w:r w:rsidR="00561B61">
        <w:rPr>
          <w:lang w:val="en-GB"/>
        </w:rPr>
        <w:t xml:space="preserve">ploclamar </w:t>
      </w:r>
      <w:r w:rsidRPr="003D4458">
        <w:rPr>
          <w:lang w:val="en-GB"/>
        </w:rPr>
        <w:t>uma terceira Década Internacional;</w:t>
      </w:r>
      <w:proofErr w:type="gramEnd"/>
    </w:p>
    <w:p w14:paraId="2D9FCEBB" w14:textId="6E3C4288" w:rsidR="003D4458" w:rsidRPr="003D4458" w:rsidRDefault="003D4458" w:rsidP="003D4458">
      <w:pPr>
        <w:pStyle w:val="SingleTxt"/>
        <w:spacing w:line="240" w:lineRule="auto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lang w:val="en-GB"/>
        </w:rPr>
        <w:t>6.</w:t>
      </w:r>
      <w:r w:rsidRPr="003D4458">
        <w:rPr>
          <w:lang w:val="en-GB"/>
        </w:rPr>
        <w:tab/>
      </w:r>
      <w:r w:rsidR="00561B61">
        <w:rPr>
          <w:i/>
          <w:lang w:val="en-GB"/>
        </w:rPr>
        <w:t>S</w:t>
      </w:r>
      <w:r w:rsidRPr="003D4458">
        <w:rPr>
          <w:i/>
          <w:lang w:val="en-GB"/>
        </w:rPr>
        <w:t xml:space="preserve">olicita </w:t>
      </w:r>
      <w:r w:rsidR="00561B61">
        <w:rPr>
          <w:i/>
          <w:lang w:val="en-GB"/>
        </w:rPr>
        <w:t>ao</w:t>
      </w:r>
      <w:r w:rsidRPr="003D4458">
        <w:rPr>
          <w:lang w:val="en-GB"/>
        </w:rPr>
        <w:t xml:space="preserve"> Presidente da Assembleia Geral a tomar as disposições necessárias para o evento de alto ní</w:t>
      </w:r>
      <w:r w:rsidR="00561B61">
        <w:rPr>
          <w:lang w:val="en-GB"/>
        </w:rPr>
        <w:t>vel que será realizado</w:t>
      </w:r>
      <w:r w:rsidRPr="003D4458">
        <w:rPr>
          <w:lang w:val="en-GB"/>
        </w:rPr>
        <w:t xml:space="preserve"> durante a décima sexta sessão do Fórum Permanente sobre Questões Indígenas, em 2017, incentiva a participação dos Estados</w:t>
      </w:r>
      <w:r w:rsidR="00E4619E">
        <w:rPr>
          <w:lang w:val="en-GB"/>
        </w:rPr>
        <w:t>-Membros</w:t>
      </w:r>
      <w:r w:rsidRPr="003D4458">
        <w:rPr>
          <w:lang w:val="en-GB"/>
        </w:rPr>
        <w:t xml:space="preserve">, </w:t>
      </w:r>
      <w:r w:rsidR="00561B61">
        <w:rPr>
          <w:lang w:val="en-GB"/>
        </w:rPr>
        <w:t>d</w:t>
      </w:r>
      <w:r w:rsidRPr="003D4458">
        <w:rPr>
          <w:lang w:val="en-GB"/>
        </w:rPr>
        <w:t xml:space="preserve">o sistema das Nações Unidas, em particular </w:t>
      </w:r>
      <w:r w:rsidR="00E4619E">
        <w:rPr>
          <w:lang w:val="en-GB"/>
        </w:rPr>
        <w:t>d</w:t>
      </w:r>
      <w:r w:rsidR="00561B61">
        <w:rPr>
          <w:lang w:val="en-GB"/>
        </w:rPr>
        <w:t xml:space="preserve">o </w:t>
      </w:r>
      <w:r w:rsidRPr="003D4458">
        <w:rPr>
          <w:lang w:val="en-GB"/>
        </w:rPr>
        <w:t xml:space="preserve">Fórum Permanente, </w:t>
      </w:r>
      <w:r w:rsidR="00E4619E">
        <w:rPr>
          <w:lang w:val="en-GB"/>
        </w:rPr>
        <w:t>d</w:t>
      </w:r>
      <w:r w:rsidRPr="003D4458">
        <w:rPr>
          <w:lang w:val="en-GB"/>
        </w:rPr>
        <w:t>o Mecanismo de Peritos e</w:t>
      </w:r>
      <w:r w:rsidR="00561B61">
        <w:rPr>
          <w:lang w:val="en-GB"/>
        </w:rPr>
        <w:t xml:space="preserve"> </w:t>
      </w:r>
      <w:r w:rsidR="00E4619E">
        <w:rPr>
          <w:lang w:val="en-GB"/>
        </w:rPr>
        <w:t>da R</w:t>
      </w:r>
      <w:r w:rsidRPr="003D4458">
        <w:rPr>
          <w:lang w:val="en-GB"/>
        </w:rPr>
        <w:t>elator</w:t>
      </w:r>
      <w:r w:rsidR="00E4619E">
        <w:rPr>
          <w:lang w:val="en-GB"/>
        </w:rPr>
        <w:t>ia</w:t>
      </w:r>
      <w:r w:rsidRPr="003D4458">
        <w:rPr>
          <w:lang w:val="en-GB"/>
        </w:rPr>
        <w:t xml:space="preserve"> especial, bem como representantes</w:t>
      </w:r>
      <w:r w:rsidR="00561B61">
        <w:rPr>
          <w:lang w:val="en-GB"/>
        </w:rPr>
        <w:t>,</w:t>
      </w:r>
      <w:r w:rsidRPr="003D4458">
        <w:rPr>
          <w:lang w:val="en-GB"/>
        </w:rPr>
        <w:t xml:space="preserve"> instituições e organizações</w:t>
      </w:r>
      <w:r w:rsidR="00561B61">
        <w:rPr>
          <w:lang w:val="en-GB"/>
        </w:rPr>
        <w:t xml:space="preserve"> </w:t>
      </w:r>
      <w:r w:rsidR="00561B61" w:rsidRPr="003D4458">
        <w:rPr>
          <w:lang w:val="en-GB"/>
        </w:rPr>
        <w:t>dos povos indígenas</w:t>
      </w:r>
      <w:r w:rsidRPr="003D4458">
        <w:rPr>
          <w:lang w:val="en-GB"/>
        </w:rPr>
        <w:t xml:space="preserve">, de acordo com a </w:t>
      </w:r>
      <w:r w:rsidRPr="003D4458">
        <w:rPr>
          <w:lang w:val="en-GB"/>
        </w:rPr>
        <w:lastRenderedPageBreak/>
        <w:t>prátic</w:t>
      </w:r>
      <w:r w:rsidR="00561B61">
        <w:rPr>
          <w:lang w:val="en-GB"/>
        </w:rPr>
        <w:t>a estabelecida para a sua aceita</w:t>
      </w:r>
      <w:r w:rsidRPr="003D4458">
        <w:rPr>
          <w:lang w:val="en-GB"/>
        </w:rPr>
        <w:t>ção, e incentiva os Estados-Membros</w:t>
      </w:r>
      <w:r w:rsidR="00561B61">
        <w:rPr>
          <w:lang w:val="en-GB"/>
        </w:rPr>
        <w:t xml:space="preserve"> para a difusão d</w:t>
      </w:r>
      <w:r w:rsidRPr="003D4458">
        <w:rPr>
          <w:lang w:val="en-GB"/>
        </w:rPr>
        <w:t>este evento;</w:t>
      </w:r>
      <w:proofErr w:type="gramEnd"/>
    </w:p>
    <w:p w14:paraId="66CA9BB2" w14:textId="471746E3" w:rsidR="003D4458" w:rsidRPr="003D4458" w:rsidRDefault="003D4458" w:rsidP="003D4458">
      <w:pPr>
        <w:pStyle w:val="SingleTxt"/>
        <w:spacing w:line="240" w:lineRule="auto"/>
        <w:rPr>
          <w:lang w:val="en-GB"/>
        </w:rPr>
      </w:pPr>
      <w:r w:rsidRPr="003D4458">
        <w:rPr>
          <w:lang w:val="en-GB"/>
        </w:rPr>
        <w:tab/>
        <w:t>7.</w:t>
      </w:r>
      <w:r w:rsidRPr="003D4458">
        <w:rPr>
          <w:lang w:val="en-GB"/>
        </w:rPr>
        <w:tab/>
      </w:r>
      <w:r w:rsidR="00561B61">
        <w:rPr>
          <w:i/>
          <w:lang w:val="en-GB"/>
        </w:rPr>
        <w:t>In</w:t>
      </w:r>
      <w:r w:rsidR="00FC516E">
        <w:rPr>
          <w:i/>
          <w:lang w:val="en-GB"/>
        </w:rPr>
        <w:t>c</w:t>
      </w:r>
      <w:r w:rsidR="00561B61">
        <w:rPr>
          <w:i/>
          <w:lang w:val="en-GB"/>
        </w:rPr>
        <w:t>entiva os</w:t>
      </w:r>
      <w:r w:rsidRPr="003D4458">
        <w:rPr>
          <w:lang w:val="en-GB"/>
        </w:rPr>
        <w:t xml:space="preserve"> Membros a organizarem atividades para comemo</w:t>
      </w:r>
      <w:r w:rsidR="00561B61">
        <w:rPr>
          <w:lang w:val="en-GB"/>
        </w:rPr>
        <w:t>rar o décimo aniversário da ado</w:t>
      </w:r>
      <w:r w:rsidRPr="003D4458">
        <w:rPr>
          <w:lang w:val="en-GB"/>
        </w:rPr>
        <w:t>ção da Declaração das Nações Unidas sobre os Direitos dos Povos Indígenas em vários níveis, do local ao na</w:t>
      </w:r>
      <w:r w:rsidR="00870157">
        <w:rPr>
          <w:lang w:val="en-GB"/>
        </w:rPr>
        <w:t>cional, incluindo a sensibilização</w:t>
      </w:r>
      <w:r w:rsidRPr="003D4458">
        <w:rPr>
          <w:lang w:val="en-GB"/>
        </w:rPr>
        <w:t xml:space="preserve"> </w:t>
      </w:r>
      <w:r w:rsidR="00870157">
        <w:rPr>
          <w:lang w:val="en-GB"/>
        </w:rPr>
        <w:t>d</w:t>
      </w:r>
      <w:r w:rsidRPr="003D4458">
        <w:rPr>
          <w:lang w:val="en-GB"/>
        </w:rPr>
        <w:t xml:space="preserve">o público para a Declaração, os progressos alcançados e os desafios remanescentes; </w:t>
      </w:r>
    </w:p>
    <w:p w14:paraId="05C3EB9C" w14:textId="282CD359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lang w:val="en-GB"/>
        </w:rPr>
        <w:t>8.</w:t>
      </w:r>
      <w:r w:rsidRPr="003D4458">
        <w:rPr>
          <w:lang w:val="en-GB"/>
        </w:rPr>
        <w:tab/>
      </w:r>
      <w:r w:rsidRPr="003D4458">
        <w:rPr>
          <w:i/>
          <w:lang w:val="en-GB"/>
        </w:rPr>
        <w:t>Congratula</w:t>
      </w:r>
      <w:r w:rsidRPr="003D4458">
        <w:rPr>
          <w:lang w:val="en-GB"/>
        </w:rPr>
        <w:t xml:space="preserve"> a liderança do Secretário-Geral e do Secretá</w:t>
      </w:r>
      <w:r w:rsidR="00870157">
        <w:rPr>
          <w:lang w:val="en-GB"/>
        </w:rPr>
        <w:t>rio-Geral para os Assuntos Econô</w:t>
      </w:r>
      <w:r w:rsidRPr="003D4458">
        <w:rPr>
          <w:lang w:val="en-GB"/>
        </w:rPr>
        <w:t xml:space="preserve">micos e Sociais, </w:t>
      </w:r>
      <w:r w:rsidR="00FC516E">
        <w:rPr>
          <w:lang w:val="en-GB"/>
        </w:rPr>
        <w:t>na qualidade de</w:t>
      </w:r>
      <w:r w:rsidRPr="003D4458">
        <w:rPr>
          <w:lang w:val="en-GB"/>
        </w:rPr>
        <w:t xml:space="preserve"> alto funcionário responsável do sistema das Nações Unidas, no d</w:t>
      </w:r>
      <w:r w:rsidR="00870157">
        <w:rPr>
          <w:lang w:val="en-GB"/>
        </w:rPr>
        <w:t>esenvolvimento de um plano de a</w:t>
      </w:r>
      <w:r w:rsidRPr="003D4458">
        <w:rPr>
          <w:lang w:val="en-GB"/>
        </w:rPr>
        <w:t xml:space="preserve">ção em todo o sistema para garantir uma abordagem coerente para a consecução dos </w:t>
      </w:r>
      <w:r w:rsidR="00B5154E">
        <w:rPr>
          <w:lang w:val="en-GB"/>
        </w:rPr>
        <w:t>objetivos</w:t>
      </w:r>
      <w:r w:rsidRPr="003D4458">
        <w:rPr>
          <w:lang w:val="en-GB"/>
        </w:rPr>
        <w:t xml:space="preserve"> d</w:t>
      </w:r>
      <w:r w:rsidR="00B5154E">
        <w:rPr>
          <w:lang w:val="en-GB"/>
        </w:rPr>
        <w:t>a</w:t>
      </w:r>
      <w:r w:rsidRPr="003D4458">
        <w:rPr>
          <w:lang w:val="en-GB"/>
        </w:rPr>
        <w:t xml:space="preserve"> Declaração das Nações Unidas sobre os Direitos dos Povos Indígenas,</w:t>
      </w:r>
      <w:r w:rsidRPr="003D4458">
        <w:rPr>
          <w:rStyle w:val="Refdenotaderodap"/>
          <w:lang w:val="en-GB"/>
        </w:rPr>
        <w:footnoteReference w:id="10"/>
      </w:r>
      <w:r w:rsidRPr="003D4458">
        <w:rPr>
          <w:lang w:val="en-GB"/>
        </w:rPr>
        <w:t xml:space="preserve"> sensibiliza</w:t>
      </w:r>
      <w:r w:rsidR="00B5154E">
        <w:rPr>
          <w:lang w:val="en-GB"/>
        </w:rPr>
        <w:t>r</w:t>
      </w:r>
      <w:r w:rsidRPr="003D4458">
        <w:rPr>
          <w:lang w:val="en-GB"/>
        </w:rPr>
        <w:t xml:space="preserve"> para os direitos dos povos indígenas e aumentar a coerência das atividades do sistema a esse respeito, e incentiva os fundos, programas e agências especializadas do sistema das Nações Unidas, coordenadores residentes e equipes das Nações Unidas </w:t>
      </w:r>
      <w:r w:rsidR="00B5154E">
        <w:rPr>
          <w:lang w:val="en-GB"/>
        </w:rPr>
        <w:t>n</w:t>
      </w:r>
      <w:r w:rsidR="00B5154E" w:rsidRPr="003D4458">
        <w:rPr>
          <w:lang w:val="en-GB"/>
        </w:rPr>
        <w:t xml:space="preserve">os países </w:t>
      </w:r>
      <w:r w:rsidRPr="003D4458">
        <w:rPr>
          <w:lang w:val="en-GB"/>
        </w:rPr>
        <w:t>para implementar e</w:t>
      </w:r>
      <w:r w:rsidR="00B5154E">
        <w:rPr>
          <w:lang w:val="en-GB"/>
        </w:rPr>
        <w:t>ste plano na íntegra alinhado</w:t>
      </w:r>
      <w:r w:rsidRPr="003D4458">
        <w:rPr>
          <w:lang w:val="en-GB"/>
        </w:rPr>
        <w:t xml:space="preserve"> com as necessidades e prioridades </w:t>
      </w:r>
      <w:r w:rsidR="00B5154E" w:rsidRPr="003D4458">
        <w:rPr>
          <w:lang w:val="en-GB"/>
        </w:rPr>
        <w:t>nacionais</w:t>
      </w:r>
      <w:r w:rsidR="00B5154E">
        <w:rPr>
          <w:lang w:val="en-GB"/>
        </w:rPr>
        <w:t>, em matéria</w:t>
      </w:r>
      <w:r w:rsidR="00B5154E" w:rsidRPr="003D4458">
        <w:rPr>
          <w:lang w:val="en-GB"/>
        </w:rPr>
        <w:t xml:space="preserve"> </w:t>
      </w:r>
      <w:r w:rsidRPr="003D4458">
        <w:rPr>
          <w:lang w:val="en-GB"/>
        </w:rPr>
        <w:t>de desenvolvimento;</w:t>
      </w:r>
      <w:proofErr w:type="gramEnd"/>
    </w:p>
    <w:p w14:paraId="48328162" w14:textId="6508F7AA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  <w:t>9.</w:t>
      </w:r>
      <w:r w:rsidRPr="003D4458">
        <w:rPr>
          <w:lang w:val="en-GB"/>
        </w:rPr>
        <w:tab/>
      </w:r>
      <w:r w:rsidR="00FC516E">
        <w:rPr>
          <w:i/>
          <w:lang w:val="en-GB"/>
        </w:rPr>
        <w:t>Inc</w:t>
      </w:r>
      <w:r w:rsidR="00E86D81">
        <w:rPr>
          <w:i/>
          <w:lang w:val="en-GB"/>
        </w:rPr>
        <w:t>entiva os</w:t>
      </w:r>
      <w:r w:rsidR="00E86D81" w:rsidRPr="003D4458">
        <w:rPr>
          <w:lang w:val="en-GB"/>
        </w:rPr>
        <w:t xml:space="preserve"> </w:t>
      </w:r>
      <w:r w:rsidRPr="003D4458">
        <w:rPr>
          <w:lang w:val="en-GB"/>
        </w:rPr>
        <w:t xml:space="preserve">Estados-Membros a trabalhar no sentido de alcançar </w:t>
      </w:r>
      <w:r w:rsidR="00E86D81">
        <w:rPr>
          <w:lang w:val="en-GB"/>
        </w:rPr>
        <w:t>a</w:t>
      </w:r>
      <w:r w:rsidRPr="003D4458">
        <w:rPr>
          <w:lang w:val="en-GB"/>
        </w:rPr>
        <w:t xml:space="preserve">s </w:t>
      </w:r>
      <w:r w:rsidR="00E86D81">
        <w:rPr>
          <w:lang w:val="en-GB"/>
        </w:rPr>
        <w:t>metas</w:t>
      </w:r>
      <w:r w:rsidRPr="003D4458">
        <w:rPr>
          <w:lang w:val="en-GB"/>
        </w:rPr>
        <w:t xml:space="preserve"> da Declaração das Nações Unidas sobre os Direitos dos Povos Indígenas, à </w:t>
      </w:r>
      <w:proofErr w:type="gramStart"/>
      <w:r w:rsidRPr="003D4458">
        <w:rPr>
          <w:lang w:val="en-GB"/>
        </w:rPr>
        <w:t>l</w:t>
      </w:r>
      <w:r w:rsidR="00E86D81">
        <w:rPr>
          <w:lang w:val="en-GB"/>
        </w:rPr>
        <w:t>uz</w:t>
      </w:r>
      <w:proofErr w:type="gramEnd"/>
      <w:r w:rsidR="00E86D81">
        <w:rPr>
          <w:lang w:val="en-GB"/>
        </w:rPr>
        <w:t xml:space="preserve"> do décimo aniversário da ado</w:t>
      </w:r>
      <w:r w:rsidRPr="003D4458">
        <w:rPr>
          <w:lang w:val="en-GB"/>
        </w:rPr>
        <w:t>ção da Declaração;</w:t>
      </w:r>
    </w:p>
    <w:p w14:paraId="549A71E7" w14:textId="7B6C10C7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  <w:t>10.</w:t>
      </w:r>
      <w:r w:rsidRPr="003D4458">
        <w:rPr>
          <w:lang w:val="en-GB"/>
        </w:rPr>
        <w:tab/>
      </w:r>
      <w:r w:rsidRPr="003D4458">
        <w:rPr>
          <w:i/>
          <w:lang w:val="en-GB"/>
        </w:rPr>
        <w:t>Encoraja</w:t>
      </w:r>
      <w:r w:rsidRPr="003D4458">
        <w:rPr>
          <w:lang w:val="en-GB"/>
        </w:rPr>
        <w:t xml:space="preserve"> os Estados que ainda não ratificaram ou aderiram à Convenção de Povos Indígenas e Tribais, 1989 (Nº 169), da Organização Internacional do Trabalho</w:t>
      </w:r>
      <w:r w:rsidRPr="003D4458">
        <w:rPr>
          <w:rStyle w:val="Refdenotaderodap"/>
          <w:lang w:val="en-GB"/>
        </w:rPr>
        <w:footnoteReference w:id="11"/>
      </w:r>
      <w:r w:rsidRPr="003D4458">
        <w:rPr>
          <w:lang w:val="en-GB"/>
        </w:rPr>
        <w:t xml:space="preserve"> a fazê-lo;</w:t>
      </w:r>
    </w:p>
    <w:p w14:paraId="44109AF0" w14:textId="3DAF0261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lang w:val="en-GB"/>
        </w:rPr>
        <w:t>11.</w:t>
      </w:r>
      <w:r w:rsidRPr="003D4458">
        <w:rPr>
          <w:lang w:val="en-GB"/>
        </w:rPr>
        <w:tab/>
      </w:r>
      <w:r w:rsidR="00E86D81">
        <w:rPr>
          <w:i/>
          <w:lang w:val="en-GB"/>
        </w:rPr>
        <w:t>Convida os</w:t>
      </w:r>
      <w:r w:rsidRPr="003D4458">
        <w:rPr>
          <w:lang w:val="en-GB"/>
        </w:rPr>
        <w:t xml:space="preserve"> Governos e organizações intergovernamentais e não-governamentais para continuar a contribuir para o Fundo Voluntário das Nações Unidas para os Povos Indígenas, </w:t>
      </w:r>
      <w:r w:rsidR="00E86D81">
        <w:rPr>
          <w:lang w:val="en-GB"/>
        </w:rPr>
        <w:t xml:space="preserve">para </w:t>
      </w:r>
      <w:r w:rsidRPr="003D4458">
        <w:rPr>
          <w:lang w:val="en-GB"/>
        </w:rPr>
        <w:t>o Fundo Fiduciário para as Questões Indígenas e</w:t>
      </w:r>
      <w:r w:rsidR="00E86D81">
        <w:rPr>
          <w:lang w:val="en-GB"/>
        </w:rPr>
        <w:t xml:space="preserve"> para a</w:t>
      </w:r>
      <w:r w:rsidRPr="003D4458">
        <w:rPr>
          <w:lang w:val="en-GB"/>
        </w:rPr>
        <w:t xml:space="preserve"> </w:t>
      </w:r>
      <w:r w:rsidR="00FC516E">
        <w:rPr>
          <w:lang w:val="en-GB"/>
        </w:rPr>
        <w:t>A</w:t>
      </w:r>
      <w:r w:rsidR="00E86D81">
        <w:rPr>
          <w:lang w:val="en-GB"/>
        </w:rPr>
        <w:t>liança das</w:t>
      </w:r>
      <w:r w:rsidRPr="003D4458">
        <w:rPr>
          <w:lang w:val="en-GB"/>
        </w:rPr>
        <w:t xml:space="preserve"> Nações </w:t>
      </w:r>
      <w:r w:rsidR="00E86D81">
        <w:rPr>
          <w:lang w:val="en-GB"/>
        </w:rPr>
        <w:t xml:space="preserve">Unidas com os </w:t>
      </w:r>
      <w:r w:rsidRPr="003D4458">
        <w:rPr>
          <w:lang w:val="en-GB"/>
        </w:rPr>
        <w:t>Povos Indígenas</w:t>
      </w:r>
      <w:r w:rsidR="00E86D81">
        <w:rPr>
          <w:lang w:val="en-GB"/>
        </w:rPr>
        <w:t>;</w:t>
      </w:r>
      <w:r w:rsidRPr="003D4458">
        <w:rPr>
          <w:lang w:val="en-GB"/>
        </w:rPr>
        <w:t xml:space="preserve"> convida as organizações indígenas</w:t>
      </w:r>
      <w:r w:rsidR="00E86D81">
        <w:rPr>
          <w:lang w:val="en-GB"/>
        </w:rPr>
        <w:t>,</w:t>
      </w:r>
      <w:r w:rsidRPr="003D4458">
        <w:rPr>
          <w:lang w:val="en-GB"/>
        </w:rPr>
        <w:t xml:space="preserve"> </w:t>
      </w:r>
      <w:r w:rsidR="00E86D81">
        <w:rPr>
          <w:lang w:val="en-GB"/>
        </w:rPr>
        <w:t xml:space="preserve">as </w:t>
      </w:r>
      <w:r w:rsidRPr="003D4458">
        <w:rPr>
          <w:lang w:val="en-GB"/>
        </w:rPr>
        <w:t>instituições privadas e indivíduos a fazerem o mesmo, e observa a importância da acessibilidade, responsabilidade, transparência e distribuição geográfica equilibrada na gestão desses fundos;</w:t>
      </w:r>
      <w:proofErr w:type="gramEnd"/>
    </w:p>
    <w:p w14:paraId="4C14B1DE" w14:textId="6C0D82E3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  <w:t>12.</w:t>
      </w:r>
      <w:r w:rsidRPr="003D4458">
        <w:rPr>
          <w:lang w:val="en-GB"/>
        </w:rPr>
        <w:tab/>
      </w:r>
      <w:r w:rsidR="00E86D81">
        <w:rPr>
          <w:lang w:val="en-GB"/>
        </w:rPr>
        <w:t>D</w:t>
      </w:r>
      <w:r w:rsidRPr="003D4458">
        <w:rPr>
          <w:i/>
          <w:lang w:val="en-GB"/>
        </w:rPr>
        <w:t>ecide</w:t>
      </w:r>
      <w:r w:rsidRPr="003D4458">
        <w:rPr>
          <w:lang w:val="en-GB"/>
        </w:rPr>
        <w:t xml:space="preserve">  continuar a </w:t>
      </w:r>
      <w:r w:rsidR="00E86D81">
        <w:rPr>
          <w:lang w:val="en-GB"/>
        </w:rPr>
        <w:t xml:space="preserve">celebrar </w:t>
      </w:r>
      <w:r w:rsidRPr="003D4458">
        <w:rPr>
          <w:lang w:val="en-GB"/>
        </w:rPr>
        <w:t>, em Nova York, Genebra e outros escritórios das Nações Unidas</w:t>
      </w:r>
      <w:r w:rsidR="00E86D81">
        <w:rPr>
          <w:lang w:val="en-GB"/>
        </w:rPr>
        <w:t>,</w:t>
      </w:r>
      <w:r w:rsidRPr="003D4458">
        <w:rPr>
          <w:lang w:val="en-GB"/>
        </w:rPr>
        <w:t xml:space="preserve"> todos os anos no dia 9 de agosto, o Dia Internacional dos Povos</w:t>
      </w:r>
      <w:r w:rsidR="00E86D81">
        <w:rPr>
          <w:lang w:val="en-GB"/>
        </w:rPr>
        <w:t xml:space="preserve"> Indígenas;</w:t>
      </w:r>
      <w:r w:rsidRPr="003D4458">
        <w:rPr>
          <w:lang w:val="en-GB"/>
        </w:rPr>
        <w:t xml:space="preserve"> solicita ao Secretário-Geral para apoiar a observância do Dia dentro dos recursos existentes e incentiva os governos a observar o Dia a nível nacional;</w:t>
      </w:r>
    </w:p>
    <w:p w14:paraId="50F872D4" w14:textId="4F6FBE4D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lang w:val="en-GB"/>
        </w:rPr>
        <w:t>13.</w:t>
      </w:r>
      <w:r w:rsidRPr="003D4458">
        <w:rPr>
          <w:lang w:val="en-GB"/>
        </w:rPr>
        <w:tab/>
      </w:r>
      <w:r w:rsidR="004B0C2B">
        <w:rPr>
          <w:lang w:val="en-GB"/>
        </w:rPr>
        <w:t>P</w:t>
      </w:r>
      <w:r w:rsidRPr="003D4458">
        <w:rPr>
          <w:i/>
          <w:lang w:val="en-GB"/>
        </w:rPr>
        <w:t>roclama</w:t>
      </w:r>
      <w:r w:rsidRPr="003D4458">
        <w:rPr>
          <w:lang w:val="en-GB"/>
        </w:rPr>
        <w:t xml:space="preserve"> o ano </w:t>
      </w:r>
      <w:r w:rsidR="004B0C2B">
        <w:rPr>
          <w:lang w:val="en-GB"/>
        </w:rPr>
        <w:t xml:space="preserve">que </w:t>
      </w:r>
      <w:r w:rsidRPr="003D4458">
        <w:rPr>
          <w:lang w:val="en-GB"/>
        </w:rPr>
        <w:t xml:space="preserve">começa em 1 de Janeiro de 2019, o Ano Internacional das Línguas Indígenas, para chamar a atenção para a perda crítica de línguas indígenas e a necessidade urgente de </w:t>
      </w:r>
      <w:r w:rsidR="00FC516E">
        <w:rPr>
          <w:lang w:val="en-GB"/>
        </w:rPr>
        <w:t>preservá</w:t>
      </w:r>
      <w:r w:rsidR="004B0C2B">
        <w:rPr>
          <w:lang w:val="en-GB"/>
        </w:rPr>
        <w:t>-la</w:t>
      </w:r>
      <w:r w:rsidR="00FC516E">
        <w:rPr>
          <w:lang w:val="en-GB"/>
        </w:rPr>
        <w:t>s, revitalizá</w:t>
      </w:r>
      <w:r w:rsidR="004B0C2B">
        <w:rPr>
          <w:lang w:val="en-GB"/>
        </w:rPr>
        <w:t>-las</w:t>
      </w:r>
      <w:r w:rsidRPr="003D4458">
        <w:rPr>
          <w:lang w:val="en-GB"/>
        </w:rPr>
        <w:t xml:space="preserve"> e promov</w:t>
      </w:r>
      <w:r w:rsidR="00FC516E">
        <w:rPr>
          <w:lang w:val="en-GB"/>
        </w:rPr>
        <w:t>ê</w:t>
      </w:r>
      <w:r w:rsidR="004B0C2B">
        <w:rPr>
          <w:lang w:val="en-GB"/>
        </w:rPr>
        <w:t>-las</w:t>
      </w:r>
      <w:r w:rsidRPr="003D4458">
        <w:rPr>
          <w:lang w:val="en-GB"/>
        </w:rPr>
        <w:t xml:space="preserve"> e tomar medidas mais urgentes a nível nacional e internacional, e convida a</w:t>
      </w:r>
      <w:r w:rsidR="004B0C2B">
        <w:rPr>
          <w:lang w:val="en-GB"/>
        </w:rPr>
        <w:t xml:space="preserve"> Organização das</w:t>
      </w:r>
      <w:r w:rsidRPr="003D4458">
        <w:rPr>
          <w:lang w:val="en-GB"/>
        </w:rPr>
        <w:t xml:space="preserve"> Nações Unidas para a Educação, a Ciência e</w:t>
      </w:r>
      <w:r w:rsidR="004B0C2B">
        <w:rPr>
          <w:lang w:val="en-GB"/>
        </w:rPr>
        <w:t xml:space="preserve"> </w:t>
      </w:r>
      <w:r w:rsidRPr="003D4458">
        <w:rPr>
          <w:lang w:val="en-GB"/>
        </w:rPr>
        <w:t>a Cultura para servir como a principal agência para o ano, em colaboração com outras agências relevantes, dentro dos recursos existentes;</w:t>
      </w:r>
      <w:proofErr w:type="gramEnd"/>
      <w:r w:rsidRPr="003D4458">
        <w:rPr>
          <w:lang w:val="en-GB"/>
        </w:rPr>
        <w:t xml:space="preserve"> </w:t>
      </w:r>
    </w:p>
    <w:p w14:paraId="665A1F68" w14:textId="4DB66F62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lang w:val="en-GB"/>
        </w:rPr>
        <w:t>14.</w:t>
      </w:r>
      <w:r w:rsidRPr="003D4458">
        <w:rPr>
          <w:lang w:val="en-GB"/>
        </w:rPr>
        <w:tab/>
      </w:r>
      <w:r w:rsidRPr="003D4458">
        <w:rPr>
          <w:i/>
          <w:lang w:val="en-GB"/>
        </w:rPr>
        <w:t>Encoraja</w:t>
      </w:r>
      <w:r w:rsidRPr="003D4458">
        <w:rPr>
          <w:lang w:val="en-GB"/>
        </w:rPr>
        <w:t xml:space="preserve"> </w:t>
      </w:r>
      <w:r w:rsidR="008C7B82">
        <w:rPr>
          <w:lang w:val="en-GB"/>
        </w:rPr>
        <w:t>os Estados-</w:t>
      </w:r>
      <w:r w:rsidRPr="003D4458">
        <w:rPr>
          <w:lang w:val="en-GB"/>
        </w:rPr>
        <w:t xml:space="preserve">Membros para considerar a inclusão em seus relatórios relacionados </w:t>
      </w:r>
      <w:r w:rsidR="00FC516E">
        <w:rPr>
          <w:lang w:val="en-GB"/>
        </w:rPr>
        <w:t>aos povos indígenas e à</w:t>
      </w:r>
      <w:r w:rsidRPr="003D4458">
        <w:rPr>
          <w:lang w:val="en-GB"/>
        </w:rPr>
        <w:t xml:space="preserve">s mulheres informações sobre os progressos alcançados e os desafios na implementação da </w:t>
      </w:r>
      <w:r w:rsidR="008C7B82">
        <w:rPr>
          <w:lang w:val="en-GB"/>
        </w:rPr>
        <w:t xml:space="preserve">Resoluções da </w:t>
      </w:r>
      <w:r w:rsidRPr="003D4458">
        <w:rPr>
          <w:lang w:val="en-GB"/>
        </w:rPr>
        <w:t xml:space="preserve">Comissão sobre o </w:t>
      </w:r>
      <w:r w:rsidR="008C7B82">
        <w:rPr>
          <w:lang w:val="en-GB"/>
        </w:rPr>
        <w:t xml:space="preserve">condições jurídicas e sociais </w:t>
      </w:r>
      <w:r w:rsidRPr="003D4458">
        <w:rPr>
          <w:lang w:val="en-GB"/>
        </w:rPr>
        <w:t>das Mulheres</w:t>
      </w:r>
      <w:r w:rsidR="008C7B82">
        <w:rPr>
          <w:lang w:val="en-GB"/>
        </w:rPr>
        <w:t>,</w:t>
      </w:r>
      <w:r w:rsidRPr="003D4458">
        <w:rPr>
          <w:lang w:val="en-GB"/>
        </w:rPr>
        <w:t xml:space="preserve"> </w:t>
      </w:r>
      <w:hyperlink r:id="rId18" w:history="1">
        <w:r w:rsidRPr="00792313">
          <w:rPr>
            <w:rStyle w:val="Hyperlink"/>
            <w:lang w:val="en-GB"/>
          </w:rPr>
          <w:t>49/7</w:t>
        </w:r>
      </w:hyperlink>
      <w:r w:rsidRPr="003D4458">
        <w:rPr>
          <w:lang w:val="en-GB"/>
        </w:rPr>
        <w:t xml:space="preserve"> de 11 de Março de 2005, intitulad</w:t>
      </w:r>
      <w:r w:rsidR="008C7B82">
        <w:rPr>
          <w:lang w:val="en-GB"/>
        </w:rPr>
        <w:t>a "</w:t>
      </w:r>
      <w:r w:rsidRPr="003D4458">
        <w:rPr>
          <w:lang w:val="en-GB"/>
        </w:rPr>
        <w:t xml:space="preserve">As mulheres indígenas: além da revisão da </w:t>
      </w:r>
      <w:r w:rsidR="008C7B82">
        <w:rPr>
          <w:lang w:val="en-GB"/>
        </w:rPr>
        <w:t xml:space="preserve">Década da </w:t>
      </w:r>
      <w:r w:rsidRPr="003D4458">
        <w:rPr>
          <w:lang w:val="en-GB"/>
        </w:rPr>
        <w:t xml:space="preserve">Declaração </w:t>
      </w:r>
      <w:r w:rsidR="006E06CC" w:rsidRPr="003D4458">
        <w:rPr>
          <w:lang w:val="en-GB"/>
        </w:rPr>
        <w:t xml:space="preserve">e </w:t>
      </w:r>
      <w:r w:rsidR="00B87A0E">
        <w:rPr>
          <w:lang w:val="en-GB"/>
        </w:rPr>
        <w:t xml:space="preserve">da </w:t>
      </w:r>
      <w:r w:rsidR="006E06CC">
        <w:rPr>
          <w:lang w:val="en-GB"/>
        </w:rPr>
        <w:lastRenderedPageBreak/>
        <w:t>Plataforma de A</w:t>
      </w:r>
      <w:r w:rsidR="006E06CC" w:rsidRPr="003D4458">
        <w:rPr>
          <w:lang w:val="en-GB"/>
        </w:rPr>
        <w:t xml:space="preserve">ção </w:t>
      </w:r>
      <w:r w:rsidRPr="003D4458">
        <w:rPr>
          <w:lang w:val="en-GB"/>
        </w:rPr>
        <w:t>e Beijing</w:t>
      </w:r>
      <w:r w:rsidR="006E06CC">
        <w:rPr>
          <w:lang w:val="en-GB"/>
        </w:rPr>
        <w:t>"</w:t>
      </w:r>
      <w:r w:rsidRPr="003D4458">
        <w:rPr>
          <w:lang w:val="en-GB"/>
        </w:rPr>
        <w:t>,</w:t>
      </w:r>
      <w:r w:rsidRPr="003D4458">
        <w:rPr>
          <w:rStyle w:val="Refdenotaderodap"/>
          <w:lang w:val="en-GB"/>
        </w:rPr>
        <w:footnoteReference w:id="12"/>
      </w:r>
      <w:r w:rsidRPr="003D4458">
        <w:rPr>
          <w:lang w:val="en-GB"/>
        </w:rPr>
        <w:t xml:space="preserve"> e </w:t>
      </w:r>
      <w:hyperlink r:id="rId19" w:history="1">
        <w:r w:rsidRPr="00792313">
          <w:rPr>
            <w:rStyle w:val="Hyperlink"/>
            <w:lang w:val="en-GB"/>
          </w:rPr>
          <w:t>56/4</w:t>
        </w:r>
      </w:hyperlink>
      <w:r w:rsidRPr="003D4458">
        <w:rPr>
          <w:lang w:val="en-GB"/>
        </w:rPr>
        <w:t xml:space="preserve"> de 9 de Março de 2012, intitulado “As mulheres indígenas: atores-chave </w:t>
      </w:r>
      <w:r w:rsidR="006E06CC">
        <w:rPr>
          <w:lang w:val="en-GB"/>
        </w:rPr>
        <w:t>para a</w:t>
      </w:r>
      <w:r w:rsidRPr="003D4458">
        <w:rPr>
          <w:lang w:val="en-GB"/>
        </w:rPr>
        <w:t xml:space="preserve"> </w:t>
      </w:r>
      <w:r w:rsidR="006E06CC" w:rsidRPr="003D4458">
        <w:rPr>
          <w:lang w:val="en-GB"/>
        </w:rPr>
        <w:t xml:space="preserve">erradicação </w:t>
      </w:r>
      <w:r w:rsidR="006E06CC">
        <w:rPr>
          <w:lang w:val="en-GB"/>
        </w:rPr>
        <w:t xml:space="preserve">da </w:t>
      </w:r>
      <w:r w:rsidRPr="003D4458">
        <w:rPr>
          <w:lang w:val="en-GB"/>
        </w:rPr>
        <w:t>pobreza e da fome”;</w:t>
      </w:r>
      <w:r w:rsidRPr="003D4458">
        <w:rPr>
          <w:rStyle w:val="Refdenotaderodap"/>
          <w:lang w:val="en-GB"/>
        </w:rPr>
        <w:footnoteReference w:id="13"/>
      </w:r>
      <w:proofErr w:type="gramEnd"/>
    </w:p>
    <w:p w14:paraId="2A73C44E" w14:textId="6DB151E8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lang w:val="en-GB"/>
        </w:rPr>
        <w:t>15.</w:t>
      </w:r>
      <w:r w:rsidRPr="003D4458">
        <w:rPr>
          <w:lang w:val="en-GB"/>
        </w:rPr>
        <w:tab/>
      </w:r>
      <w:r w:rsidR="00FA63AF">
        <w:rPr>
          <w:lang w:val="en-GB"/>
        </w:rPr>
        <w:t>E</w:t>
      </w:r>
      <w:r w:rsidR="00FA63AF" w:rsidRPr="003D4458">
        <w:rPr>
          <w:i/>
          <w:lang w:val="en-GB"/>
        </w:rPr>
        <w:t>ncoraja</w:t>
      </w:r>
      <w:r w:rsidR="00FA63AF" w:rsidRPr="003D4458">
        <w:rPr>
          <w:lang w:val="en-GB"/>
        </w:rPr>
        <w:t xml:space="preserve"> </w:t>
      </w:r>
      <w:r w:rsidRPr="003D4458">
        <w:rPr>
          <w:i/>
          <w:lang w:val="en-GB"/>
        </w:rPr>
        <w:t>também</w:t>
      </w:r>
      <w:r w:rsidR="00FA63AF">
        <w:rPr>
          <w:i/>
          <w:lang w:val="en-GB"/>
        </w:rPr>
        <w:t xml:space="preserve"> os Estados-</w:t>
      </w:r>
      <w:r w:rsidRPr="003D4458">
        <w:rPr>
          <w:lang w:val="en-GB"/>
        </w:rPr>
        <w:t xml:space="preserve">Membros </w:t>
      </w:r>
      <w:r w:rsidR="00FA63AF">
        <w:rPr>
          <w:lang w:val="en-GB"/>
        </w:rPr>
        <w:t>a</w:t>
      </w:r>
      <w:r w:rsidRPr="003D4458">
        <w:rPr>
          <w:lang w:val="en-GB"/>
        </w:rPr>
        <w:t xml:space="preserve"> considerar a inclusão em suas avaliações nacionais voluntárias </w:t>
      </w:r>
      <w:r w:rsidR="001A5BE9">
        <w:rPr>
          <w:lang w:val="en-GB"/>
        </w:rPr>
        <w:t xml:space="preserve">que apresentem </w:t>
      </w:r>
      <w:r w:rsidRPr="003D4458">
        <w:rPr>
          <w:lang w:val="en-GB"/>
        </w:rPr>
        <w:t>para o fórum político de alto nível</w:t>
      </w:r>
      <w:r w:rsidR="00B87A0E">
        <w:rPr>
          <w:lang w:val="en-GB"/>
        </w:rPr>
        <w:t xml:space="preserve"> sobre</w:t>
      </w:r>
      <w:r w:rsidRPr="003D4458">
        <w:rPr>
          <w:lang w:val="en-GB"/>
        </w:rPr>
        <w:t xml:space="preserve"> o desenvolvimento sustentável e </w:t>
      </w:r>
      <w:r w:rsidR="001A5BE9">
        <w:rPr>
          <w:lang w:val="en-GB"/>
        </w:rPr>
        <w:t>em seus</w:t>
      </w:r>
      <w:r w:rsidRPr="003D4458">
        <w:rPr>
          <w:lang w:val="en-GB"/>
        </w:rPr>
        <w:t xml:space="preserve"> relatórios nacionais e globais </w:t>
      </w:r>
      <w:r w:rsidR="00B87A0E">
        <w:rPr>
          <w:lang w:val="en-GB"/>
        </w:rPr>
        <w:t xml:space="preserve">informações </w:t>
      </w:r>
      <w:r w:rsidRPr="003D4458">
        <w:rPr>
          <w:lang w:val="en-GB"/>
        </w:rPr>
        <w:t>relacionad</w:t>
      </w:r>
      <w:r w:rsidR="00B87A0E">
        <w:rPr>
          <w:lang w:val="en-GB"/>
        </w:rPr>
        <w:t>a</w:t>
      </w:r>
      <w:r w:rsidRPr="003D4458">
        <w:rPr>
          <w:lang w:val="en-GB"/>
        </w:rPr>
        <w:t xml:space="preserve">s aos povos indígenas sobre os progressos feitos e desafios na implementação da </w:t>
      </w:r>
      <w:r w:rsidR="001A5BE9" w:rsidRPr="003D4458">
        <w:rPr>
          <w:lang w:val="en-GB"/>
        </w:rPr>
        <w:t xml:space="preserve">Agenda </w:t>
      </w:r>
      <w:r w:rsidRPr="003D4458">
        <w:rPr>
          <w:lang w:val="en-GB"/>
        </w:rPr>
        <w:t>2030, tendo em conta o</w:t>
      </w:r>
      <w:r w:rsidR="001A5BE9">
        <w:rPr>
          <w:lang w:val="en-GB"/>
        </w:rPr>
        <w:t xml:space="preserve"> disposto nos parágrafos 78 e 79 da</w:t>
      </w:r>
      <w:r w:rsidRPr="003D4458">
        <w:rPr>
          <w:lang w:val="en-GB"/>
        </w:rPr>
        <w:t xml:space="preserve"> </w:t>
      </w:r>
      <w:r w:rsidR="001A5BE9" w:rsidRPr="003D4458">
        <w:rPr>
          <w:lang w:val="en-GB"/>
        </w:rPr>
        <w:t xml:space="preserve">Agenda </w:t>
      </w:r>
      <w:r w:rsidRPr="003D4458">
        <w:rPr>
          <w:lang w:val="en-GB"/>
        </w:rPr>
        <w:t xml:space="preserve">2030, e </w:t>
      </w:r>
      <w:r w:rsidR="001A5BE9">
        <w:rPr>
          <w:lang w:val="en-GB"/>
        </w:rPr>
        <w:t>ainda</w:t>
      </w:r>
      <w:r w:rsidRPr="003D4458">
        <w:rPr>
          <w:lang w:val="en-GB"/>
        </w:rPr>
        <w:t xml:space="preserve"> encoraja os Estados a compilar dados desagregados para medir o progresso e assegurar que ninguém é deixado para trás;</w:t>
      </w:r>
      <w:proofErr w:type="gramEnd"/>
      <w:r w:rsidRPr="003D4458">
        <w:rPr>
          <w:lang w:val="en-GB"/>
        </w:rPr>
        <w:t xml:space="preserve"> </w:t>
      </w:r>
    </w:p>
    <w:p w14:paraId="363EB0EA" w14:textId="46A01995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lang w:val="en-GB"/>
        </w:rPr>
        <w:t>16.</w:t>
      </w:r>
      <w:r w:rsidRPr="003D4458">
        <w:rPr>
          <w:lang w:val="en-GB"/>
        </w:rPr>
        <w:tab/>
      </w:r>
      <w:r w:rsidR="001A5BE9">
        <w:rPr>
          <w:i/>
          <w:lang w:val="en-GB"/>
        </w:rPr>
        <w:t>Assinala</w:t>
      </w:r>
      <w:r w:rsidRPr="003D4458">
        <w:rPr>
          <w:lang w:val="en-GB"/>
        </w:rPr>
        <w:t xml:space="preserve"> a necessidade de intensificar os esforços, em cooperação com os povos indígenas, para prevenir e eliminar todas as formas de violência e discriminação contra as mulheres</w:t>
      </w:r>
      <w:r w:rsidR="00B87A0E">
        <w:rPr>
          <w:lang w:val="en-GB"/>
        </w:rPr>
        <w:t>,</w:t>
      </w:r>
      <w:r w:rsidRPr="003D4458">
        <w:rPr>
          <w:lang w:val="en-GB"/>
        </w:rPr>
        <w:t xml:space="preserve"> crianças, jovens, idosos e pessoas com deficiência</w:t>
      </w:r>
      <w:r w:rsidR="001A5BE9">
        <w:rPr>
          <w:lang w:val="en-GB"/>
        </w:rPr>
        <w:t xml:space="preserve"> </w:t>
      </w:r>
      <w:r w:rsidR="001A5BE9" w:rsidRPr="003D4458">
        <w:rPr>
          <w:lang w:val="en-GB"/>
        </w:rPr>
        <w:t>indígenas</w:t>
      </w:r>
      <w:r w:rsidRPr="003D4458">
        <w:rPr>
          <w:lang w:val="en-GB"/>
        </w:rPr>
        <w:t xml:space="preserve"> e para apoiar medidas que garantam o seu empoderamento e participação plena e efetiva nos processos de tomada de decisão em todos os níveis e em todas as áreas e eliminar barreiras estruturais e legais </w:t>
      </w:r>
      <w:r w:rsidR="001A5BE9">
        <w:rPr>
          <w:lang w:val="en-GB"/>
        </w:rPr>
        <w:t xml:space="preserve">que impedem a </w:t>
      </w:r>
      <w:r w:rsidRPr="003D4458">
        <w:rPr>
          <w:lang w:val="en-GB"/>
        </w:rPr>
        <w:t xml:space="preserve">sua plena participação, </w:t>
      </w:r>
      <w:r w:rsidR="001A5BE9">
        <w:rPr>
          <w:lang w:val="en-GB"/>
        </w:rPr>
        <w:t xml:space="preserve">em </w:t>
      </w:r>
      <w:r w:rsidRPr="003D4458">
        <w:rPr>
          <w:lang w:val="en-GB"/>
        </w:rPr>
        <w:t>igual</w:t>
      </w:r>
      <w:r w:rsidR="001A5BE9">
        <w:rPr>
          <w:lang w:val="en-GB"/>
        </w:rPr>
        <w:t>dade de condições,</w:t>
      </w:r>
      <w:r w:rsidRPr="003D4458">
        <w:rPr>
          <w:lang w:val="en-GB"/>
        </w:rPr>
        <w:t xml:space="preserve"> efetiva</w:t>
      </w:r>
      <w:r w:rsidR="001A5BE9">
        <w:rPr>
          <w:lang w:val="en-GB"/>
        </w:rPr>
        <w:t>mente</w:t>
      </w:r>
      <w:r w:rsidRPr="003D4458">
        <w:rPr>
          <w:lang w:val="en-GB"/>
        </w:rPr>
        <w:t xml:space="preserve"> na vida política, econômica, social e cultural;</w:t>
      </w:r>
      <w:proofErr w:type="gramEnd"/>
    </w:p>
    <w:p w14:paraId="1E15CCEA" w14:textId="155100DC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  <w:t>17.</w:t>
      </w:r>
      <w:r w:rsidRPr="003D4458">
        <w:rPr>
          <w:lang w:val="en-GB"/>
        </w:rPr>
        <w:tab/>
      </w:r>
      <w:r w:rsidRPr="003D4458">
        <w:rPr>
          <w:i/>
          <w:lang w:val="en-GB"/>
        </w:rPr>
        <w:t>Reafirma</w:t>
      </w:r>
      <w:r w:rsidRPr="003D4458">
        <w:rPr>
          <w:lang w:val="en-GB"/>
        </w:rPr>
        <w:t xml:space="preserve"> a importância da </w:t>
      </w:r>
      <w:r w:rsidR="004B269D" w:rsidRPr="003D4458">
        <w:rPr>
          <w:lang w:val="en-GB"/>
        </w:rPr>
        <w:t xml:space="preserve">eficaz </w:t>
      </w:r>
      <w:r w:rsidRPr="003D4458">
        <w:rPr>
          <w:lang w:val="en-GB"/>
        </w:rPr>
        <w:t xml:space="preserve">prestação de contas no que diz respeito à violência contra mulheres e meninas indígenas, incluindo a violência sexual, abuso e exploração, e de tomar as medidas adequadas para combater </w:t>
      </w:r>
      <w:proofErr w:type="gramStart"/>
      <w:r w:rsidRPr="003D4458">
        <w:rPr>
          <w:lang w:val="en-GB"/>
        </w:rPr>
        <w:t>este</w:t>
      </w:r>
      <w:proofErr w:type="gramEnd"/>
      <w:r w:rsidRPr="003D4458">
        <w:rPr>
          <w:lang w:val="en-GB"/>
        </w:rPr>
        <w:t xml:space="preserve"> tipo de violência;</w:t>
      </w:r>
    </w:p>
    <w:p w14:paraId="4562E08F" w14:textId="5EC47FD1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  <w:t>18.</w:t>
      </w:r>
      <w:r w:rsidRPr="003D4458">
        <w:rPr>
          <w:lang w:val="en-GB"/>
        </w:rPr>
        <w:tab/>
      </w:r>
      <w:r w:rsidR="00882731">
        <w:rPr>
          <w:i/>
          <w:lang w:val="en-GB"/>
        </w:rPr>
        <w:t>Acolhe</w:t>
      </w:r>
      <w:r w:rsidRPr="003D4458">
        <w:rPr>
          <w:lang w:val="en-GB"/>
        </w:rPr>
        <w:t xml:space="preserve"> a decisão da Comissão sobre </w:t>
      </w:r>
      <w:r w:rsidR="004B269D">
        <w:rPr>
          <w:lang w:val="en-GB"/>
        </w:rPr>
        <w:t>a condição jurí</w:t>
      </w:r>
      <w:r w:rsidR="00882731">
        <w:rPr>
          <w:lang w:val="en-GB"/>
        </w:rPr>
        <w:t xml:space="preserve">dica e social </w:t>
      </w:r>
      <w:r w:rsidRPr="003D4458">
        <w:rPr>
          <w:lang w:val="en-GB"/>
        </w:rPr>
        <w:t xml:space="preserve">da Mulher para </w:t>
      </w:r>
      <w:r w:rsidR="00882731">
        <w:rPr>
          <w:lang w:val="en-GB"/>
        </w:rPr>
        <w:t>incluir</w:t>
      </w:r>
      <w:r w:rsidRPr="003D4458">
        <w:rPr>
          <w:lang w:val="en-GB"/>
        </w:rPr>
        <w:t xml:space="preserve"> a questão do empoderamento das mulheres indígenas na agenda da sua sexagésima primeira sessão como </w:t>
      </w:r>
      <w:r w:rsidR="00882731">
        <w:rPr>
          <w:lang w:val="en-GB"/>
        </w:rPr>
        <w:t>prioritária</w:t>
      </w:r>
      <w:r w:rsidRPr="003D4458">
        <w:rPr>
          <w:lang w:val="en-GB"/>
        </w:rPr>
        <w:t>, e incentiva os Estados</w:t>
      </w:r>
      <w:r w:rsidR="00882731">
        <w:rPr>
          <w:lang w:val="en-GB"/>
        </w:rPr>
        <w:t>-Membros</w:t>
      </w:r>
      <w:r w:rsidRPr="003D4458">
        <w:rPr>
          <w:lang w:val="en-GB"/>
        </w:rPr>
        <w:t xml:space="preserve"> a participarem ativamente nas discussões sobre esta questão; </w:t>
      </w:r>
    </w:p>
    <w:p w14:paraId="7D4DA696" w14:textId="3E469DB3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lang w:val="en-GB"/>
        </w:rPr>
        <w:t>19.</w:t>
      </w:r>
      <w:r w:rsidRPr="003D4458">
        <w:rPr>
          <w:lang w:val="en-GB"/>
        </w:rPr>
        <w:tab/>
      </w:r>
      <w:r w:rsidRPr="003D4458">
        <w:rPr>
          <w:i/>
          <w:lang w:val="en-GB"/>
        </w:rPr>
        <w:t>Salienta</w:t>
      </w:r>
      <w:r w:rsidRPr="003D4458">
        <w:rPr>
          <w:lang w:val="en-GB"/>
        </w:rPr>
        <w:t xml:space="preserve"> a necessidade de reforçar o compromisso dos Estados e das entidades do sistema das Nações Unidas para integrar a promoção e proteção dos direitos dos povos indígenas nas políticas e programas de desenvolvimento nos níveis nacional, regional e internacional, e os encoraja a </w:t>
      </w:r>
      <w:r w:rsidR="00FA0406">
        <w:rPr>
          <w:lang w:val="en-GB"/>
        </w:rPr>
        <w:t xml:space="preserve">ter a </w:t>
      </w:r>
      <w:r w:rsidRPr="003D4458">
        <w:rPr>
          <w:lang w:val="en-GB"/>
        </w:rPr>
        <w:t xml:space="preserve">devida consideração </w:t>
      </w:r>
      <w:r w:rsidR="00FA0406">
        <w:rPr>
          <w:lang w:val="en-GB"/>
        </w:rPr>
        <w:t>a</w:t>
      </w:r>
      <w:r w:rsidRPr="003D4458">
        <w:rPr>
          <w:lang w:val="en-GB"/>
        </w:rPr>
        <w:t xml:space="preserve">os direitos dos povos indígenas </w:t>
      </w:r>
      <w:r w:rsidR="00FA0406">
        <w:rPr>
          <w:lang w:val="en-GB"/>
        </w:rPr>
        <w:t>no empenho em cumprir</w:t>
      </w:r>
      <w:r w:rsidRPr="003D4458">
        <w:rPr>
          <w:lang w:val="en-GB"/>
        </w:rPr>
        <w:t xml:space="preserve"> as metas d</w:t>
      </w:r>
      <w:r w:rsidR="00FA0406">
        <w:rPr>
          <w:lang w:val="en-GB"/>
        </w:rPr>
        <w:t>a</w:t>
      </w:r>
      <w:r w:rsidRPr="003D4458">
        <w:rPr>
          <w:lang w:val="en-GB"/>
        </w:rPr>
        <w:t xml:space="preserve"> </w:t>
      </w:r>
      <w:r w:rsidR="00FA0406" w:rsidRPr="003D4458">
        <w:rPr>
          <w:lang w:val="en-GB"/>
        </w:rPr>
        <w:t xml:space="preserve">Agenda </w:t>
      </w:r>
      <w:r w:rsidRPr="003D4458">
        <w:rPr>
          <w:lang w:val="en-GB"/>
        </w:rPr>
        <w:t>2030;</w:t>
      </w:r>
      <w:proofErr w:type="gramEnd"/>
      <w:r w:rsidRPr="003D4458">
        <w:rPr>
          <w:lang w:val="en-GB"/>
        </w:rPr>
        <w:t xml:space="preserve"> </w:t>
      </w:r>
    </w:p>
    <w:p w14:paraId="26FCC420" w14:textId="74C264A8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  <w:t>20.</w:t>
      </w:r>
      <w:r w:rsidRPr="003D4458">
        <w:rPr>
          <w:lang w:val="en-GB"/>
        </w:rPr>
        <w:tab/>
      </w:r>
      <w:r w:rsidRPr="003D4458">
        <w:rPr>
          <w:i/>
          <w:lang w:val="en-GB"/>
        </w:rPr>
        <w:t>Convi</w:t>
      </w:r>
      <w:r w:rsidR="008607AA">
        <w:rPr>
          <w:i/>
          <w:lang w:val="en-GB"/>
        </w:rPr>
        <w:t>da</w:t>
      </w:r>
      <w:r w:rsidRPr="003D4458">
        <w:rPr>
          <w:lang w:val="en-GB"/>
        </w:rPr>
        <w:t xml:space="preserve"> o Mecanismo de Peritos, o Fórum Permanente e </w:t>
      </w:r>
      <w:r w:rsidR="008607AA">
        <w:rPr>
          <w:lang w:val="en-GB"/>
        </w:rPr>
        <w:t>a</w:t>
      </w:r>
      <w:r w:rsidRPr="003D4458">
        <w:rPr>
          <w:lang w:val="en-GB"/>
        </w:rPr>
        <w:t xml:space="preserve"> Relator</w:t>
      </w:r>
      <w:r w:rsidR="008607AA">
        <w:rPr>
          <w:lang w:val="en-GB"/>
        </w:rPr>
        <w:t>ia</w:t>
      </w:r>
      <w:r w:rsidRPr="003D4458">
        <w:rPr>
          <w:lang w:val="en-GB"/>
        </w:rPr>
        <w:t xml:space="preserve"> Especial para dar a devida consideração, dentro de seus mandatos, para os direitos </w:t>
      </w:r>
      <w:r w:rsidR="008607AA">
        <w:rPr>
          <w:lang w:val="en-GB"/>
        </w:rPr>
        <w:t>dos povos indígenas, relacionado</w:t>
      </w:r>
      <w:r w:rsidRPr="003D4458">
        <w:rPr>
          <w:lang w:val="en-GB"/>
        </w:rPr>
        <w:t>s com a implementação da Agenda 2030;</w:t>
      </w:r>
    </w:p>
    <w:p w14:paraId="49FCCE60" w14:textId="24E84BFC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  <w:t>21.</w:t>
      </w:r>
      <w:r w:rsidRPr="003D4458">
        <w:rPr>
          <w:lang w:val="en-GB"/>
        </w:rPr>
        <w:tab/>
      </w:r>
      <w:r w:rsidRPr="003D4458">
        <w:rPr>
          <w:i/>
          <w:lang w:val="en-GB"/>
        </w:rPr>
        <w:t>Encoraja</w:t>
      </w:r>
      <w:r w:rsidR="008607AA">
        <w:rPr>
          <w:i/>
          <w:lang w:val="en-GB"/>
        </w:rPr>
        <w:t xml:space="preserve"> os</w:t>
      </w:r>
      <w:r w:rsidRPr="003D4458">
        <w:rPr>
          <w:lang w:val="en-GB"/>
        </w:rPr>
        <w:t xml:space="preserve"> Governos a redobrar esforços para combater as piores formas de trabalho </w:t>
      </w:r>
      <w:r w:rsidR="008607AA">
        <w:rPr>
          <w:lang w:val="en-GB"/>
        </w:rPr>
        <w:t xml:space="preserve">infantil, tanto </w:t>
      </w:r>
      <w:proofErr w:type="gramStart"/>
      <w:r w:rsidR="008607AA">
        <w:rPr>
          <w:lang w:val="en-GB"/>
        </w:rPr>
        <w:t>na</w:t>
      </w:r>
      <w:proofErr w:type="gramEnd"/>
      <w:r w:rsidR="008607AA">
        <w:rPr>
          <w:lang w:val="en-GB"/>
        </w:rPr>
        <w:t xml:space="preserve"> legislação como</w:t>
      </w:r>
      <w:r w:rsidRPr="003D4458">
        <w:rPr>
          <w:lang w:val="en-GB"/>
        </w:rPr>
        <w:t xml:space="preserve"> na prática, no contexto do respeito pelos direitos humanos d</w:t>
      </w:r>
      <w:r w:rsidR="008607AA">
        <w:rPr>
          <w:lang w:val="en-GB"/>
        </w:rPr>
        <w:t>as crianças indígenas, inclusive</w:t>
      </w:r>
      <w:r w:rsidRPr="003D4458">
        <w:rPr>
          <w:lang w:val="en-GB"/>
        </w:rPr>
        <w:t xml:space="preserve"> através da cooperação internacional, conforme o caso;</w:t>
      </w:r>
    </w:p>
    <w:p w14:paraId="02860F0C" w14:textId="0814A745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  <w:t>22.</w:t>
      </w:r>
      <w:r w:rsidRPr="003D4458">
        <w:rPr>
          <w:lang w:val="en-GB"/>
        </w:rPr>
        <w:tab/>
      </w:r>
      <w:r w:rsidR="00031D89">
        <w:rPr>
          <w:i/>
          <w:lang w:val="en-GB"/>
        </w:rPr>
        <w:t>Encoraja</w:t>
      </w:r>
      <w:r w:rsidRPr="003D4458">
        <w:rPr>
          <w:lang w:val="en-GB"/>
        </w:rPr>
        <w:t xml:space="preserve"> </w:t>
      </w:r>
      <w:r w:rsidR="00FA63AF">
        <w:rPr>
          <w:lang w:val="en-GB"/>
        </w:rPr>
        <w:t xml:space="preserve">os </w:t>
      </w:r>
      <w:r w:rsidRPr="003D4458">
        <w:rPr>
          <w:lang w:val="en-GB"/>
        </w:rPr>
        <w:t>Estados e entidades do sistema das Nações Unidas para fortalecer a cooperação internacional, inclusive para abordar as desvantagens enfrentadas pelos povos indígenas, e para aumentar a cooperação técnica e</w:t>
      </w:r>
      <w:r w:rsidR="00031D89">
        <w:rPr>
          <w:lang w:val="en-GB"/>
        </w:rPr>
        <w:t xml:space="preserve"> a</w:t>
      </w:r>
      <w:r w:rsidRPr="003D4458">
        <w:rPr>
          <w:lang w:val="en-GB"/>
        </w:rPr>
        <w:t xml:space="preserve"> assistência financeira a este respeito;</w:t>
      </w:r>
    </w:p>
    <w:p w14:paraId="6BFBEE7D" w14:textId="4E05A691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lang w:val="en-GB"/>
        </w:rPr>
        <w:t>23.</w:t>
      </w:r>
      <w:r w:rsidRPr="003D4458">
        <w:rPr>
          <w:lang w:val="en-GB"/>
        </w:rPr>
        <w:tab/>
      </w:r>
      <w:r w:rsidRPr="003D4458">
        <w:rPr>
          <w:i/>
          <w:lang w:val="en-GB"/>
        </w:rPr>
        <w:t>Encoraja</w:t>
      </w:r>
      <w:r w:rsidR="00FA63AF">
        <w:rPr>
          <w:i/>
          <w:lang w:val="en-GB"/>
        </w:rPr>
        <w:t xml:space="preserve"> </w:t>
      </w:r>
      <w:r w:rsidRPr="003D4458">
        <w:rPr>
          <w:lang w:val="en-GB"/>
        </w:rPr>
        <w:t xml:space="preserve"> a Organização Mundial de S</w:t>
      </w:r>
      <w:r w:rsidR="00031D89">
        <w:rPr>
          <w:lang w:val="en-GB"/>
        </w:rPr>
        <w:t xml:space="preserve">aúde, o Fundo das Nações Unidas para a Infância </w:t>
      </w:r>
      <w:r w:rsidRPr="003D4458">
        <w:rPr>
          <w:lang w:val="en-GB"/>
        </w:rPr>
        <w:t>e outr</w:t>
      </w:r>
      <w:r w:rsidR="00031D89">
        <w:rPr>
          <w:lang w:val="en-GB"/>
        </w:rPr>
        <w:t>o</w:t>
      </w:r>
      <w:r w:rsidRPr="003D4458">
        <w:rPr>
          <w:lang w:val="en-GB"/>
        </w:rPr>
        <w:t xml:space="preserve">s </w:t>
      </w:r>
      <w:r w:rsidR="00031D89">
        <w:rPr>
          <w:lang w:val="en-GB"/>
        </w:rPr>
        <w:t>organismos</w:t>
      </w:r>
      <w:r w:rsidRPr="003D4458">
        <w:rPr>
          <w:lang w:val="en-GB"/>
        </w:rPr>
        <w:t xml:space="preserve"> das Nações Unidas, fundos e programas, em conformidade com os respectivos mandatos, para realizar pesquisas e </w:t>
      </w:r>
      <w:r w:rsidR="004B269D">
        <w:rPr>
          <w:lang w:val="en-GB"/>
        </w:rPr>
        <w:t xml:space="preserve">reunir </w:t>
      </w:r>
      <w:r w:rsidRPr="003D4458">
        <w:rPr>
          <w:lang w:val="en-GB"/>
        </w:rPr>
        <w:lastRenderedPageBreak/>
        <w:t xml:space="preserve">evidências sobre a prevalência de suicídio entre jovens e crianças indígenas e as boas práticas na sua prevenção e a considerar </w:t>
      </w:r>
      <w:r w:rsidR="004B269D">
        <w:rPr>
          <w:lang w:val="en-GB"/>
        </w:rPr>
        <w:t>a possibilidade de elavorar</w:t>
      </w:r>
      <w:r w:rsidRPr="003D4458">
        <w:rPr>
          <w:lang w:val="en-GB"/>
        </w:rPr>
        <w:t xml:space="preserve">, conforme apropriado, estratégias ou políticas, de acordo com as prioridades nacionais, em cooperação com os Estados-Membros, para combatê-la, inclusive por meio de consulta com os povos indígenas, em particular </w:t>
      </w:r>
      <w:r w:rsidR="004B269D">
        <w:rPr>
          <w:lang w:val="en-GB"/>
        </w:rPr>
        <w:t xml:space="preserve">com </w:t>
      </w:r>
      <w:r w:rsidRPr="003D4458">
        <w:rPr>
          <w:lang w:val="en-GB"/>
        </w:rPr>
        <w:t>as organizações indígenas de jovens;</w:t>
      </w:r>
      <w:proofErr w:type="gramEnd"/>
    </w:p>
    <w:p w14:paraId="3AF914EB" w14:textId="06DD63CE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lang w:val="en-GB"/>
        </w:rPr>
        <w:t>24.</w:t>
      </w:r>
      <w:r w:rsidRPr="003D4458">
        <w:rPr>
          <w:lang w:val="en-GB"/>
        </w:rPr>
        <w:tab/>
      </w:r>
      <w:r w:rsidRPr="003D4458">
        <w:rPr>
          <w:i/>
          <w:lang w:val="en-GB"/>
        </w:rPr>
        <w:t>Reafirma</w:t>
      </w:r>
      <w:r w:rsidRPr="003D4458">
        <w:rPr>
          <w:lang w:val="en-GB"/>
        </w:rPr>
        <w:t xml:space="preserve"> o pedido ao Presidente da Assembleia Geral </w:t>
      </w:r>
      <w:r w:rsidR="00031D89">
        <w:rPr>
          <w:lang w:val="en-GB"/>
        </w:rPr>
        <w:t>de</w:t>
      </w:r>
      <w:r w:rsidRPr="003D4458">
        <w:rPr>
          <w:lang w:val="en-GB"/>
        </w:rPr>
        <w:t xml:space="preserve"> realizar, dentro dos recursos existentes, </w:t>
      </w:r>
      <w:r w:rsidR="00031D89">
        <w:rPr>
          <w:lang w:val="en-GB"/>
        </w:rPr>
        <w:t xml:space="preserve">consultas </w:t>
      </w:r>
      <w:r w:rsidRPr="003D4458">
        <w:rPr>
          <w:lang w:val="en-GB"/>
        </w:rPr>
        <w:t>oportuna</w:t>
      </w:r>
      <w:r w:rsidR="00031D89">
        <w:rPr>
          <w:lang w:val="en-GB"/>
        </w:rPr>
        <w:t>s</w:t>
      </w:r>
      <w:r w:rsidRPr="003D4458">
        <w:rPr>
          <w:lang w:val="en-GB"/>
        </w:rPr>
        <w:t>, inclusiv</w:t>
      </w:r>
      <w:r w:rsidR="00031D89">
        <w:rPr>
          <w:lang w:val="en-GB"/>
        </w:rPr>
        <w:t>as</w:t>
      </w:r>
      <w:r w:rsidRPr="003D4458">
        <w:rPr>
          <w:lang w:val="en-GB"/>
        </w:rPr>
        <w:t>, representativa</w:t>
      </w:r>
      <w:r w:rsidR="00031D89">
        <w:rPr>
          <w:lang w:val="en-GB"/>
        </w:rPr>
        <w:t>s</w:t>
      </w:r>
      <w:r w:rsidRPr="003D4458">
        <w:rPr>
          <w:lang w:val="en-GB"/>
        </w:rPr>
        <w:t xml:space="preserve"> e </w:t>
      </w:r>
      <w:r w:rsidR="00031D89">
        <w:rPr>
          <w:lang w:val="en-GB"/>
        </w:rPr>
        <w:t xml:space="preserve"> </w:t>
      </w:r>
      <w:r w:rsidRPr="003D4458">
        <w:rPr>
          <w:lang w:val="en-GB"/>
        </w:rPr>
        <w:t xml:space="preserve">transparentes com os Estados-Membros, representantes </w:t>
      </w:r>
      <w:r w:rsidR="00031D89">
        <w:rPr>
          <w:lang w:val="en-GB"/>
        </w:rPr>
        <w:t xml:space="preserve">e </w:t>
      </w:r>
      <w:r w:rsidR="00031D89" w:rsidRPr="003D4458">
        <w:rPr>
          <w:lang w:val="en-GB"/>
        </w:rPr>
        <w:t xml:space="preserve">instituições </w:t>
      </w:r>
      <w:r w:rsidRPr="003D4458">
        <w:rPr>
          <w:lang w:val="en-GB"/>
        </w:rPr>
        <w:t>dos povos indígenas</w:t>
      </w:r>
      <w:r w:rsidR="00031D89">
        <w:rPr>
          <w:lang w:val="en-GB"/>
        </w:rPr>
        <w:t>,</w:t>
      </w:r>
      <w:r w:rsidR="004B269D">
        <w:rPr>
          <w:lang w:val="en-GB"/>
        </w:rPr>
        <w:t xml:space="preserve"> de</w:t>
      </w:r>
      <w:r w:rsidRPr="003D4458">
        <w:rPr>
          <w:lang w:val="en-GB"/>
        </w:rPr>
        <w:t xml:space="preserve"> todas </w:t>
      </w:r>
      <w:r w:rsidR="004B269D">
        <w:rPr>
          <w:lang w:val="en-GB"/>
        </w:rPr>
        <w:t>as</w:t>
      </w:r>
      <w:r w:rsidRPr="003D4458">
        <w:rPr>
          <w:lang w:val="en-GB"/>
        </w:rPr>
        <w:t xml:space="preserve"> regiões do mundo, e mecanismos relevantes das Nações Unidas existente</w:t>
      </w:r>
      <w:r w:rsidR="00031D89">
        <w:rPr>
          <w:lang w:val="en-GB"/>
        </w:rPr>
        <w:t>s</w:t>
      </w:r>
      <w:r w:rsidRPr="003D4458">
        <w:rPr>
          <w:lang w:val="en-GB"/>
        </w:rPr>
        <w:t>, sobre as possíveis medidas necessárias, incluindo medidas processuais e institucionais e critérios d</w:t>
      </w:r>
      <w:r w:rsidR="00031D89">
        <w:rPr>
          <w:lang w:val="en-GB"/>
        </w:rPr>
        <w:t>e sele</w:t>
      </w:r>
      <w:r w:rsidRPr="003D4458">
        <w:rPr>
          <w:lang w:val="en-GB"/>
        </w:rPr>
        <w:t>ção, a fim de permitir a participação de representantes e instituições dos povos indígenas em reuniões dos órgãos competentes das Nações U</w:t>
      </w:r>
      <w:r w:rsidR="00031D89">
        <w:rPr>
          <w:lang w:val="en-GB"/>
        </w:rPr>
        <w:t>nidas sobre questões que os afe</w:t>
      </w:r>
      <w:r w:rsidRPr="003D4458">
        <w:rPr>
          <w:lang w:val="en-GB"/>
        </w:rPr>
        <w:t>tam;</w:t>
      </w:r>
      <w:proofErr w:type="gramEnd"/>
    </w:p>
    <w:p w14:paraId="00A44E52" w14:textId="362BF8D3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</w:r>
      <w:proofErr w:type="gramStart"/>
      <w:r w:rsidRPr="003D4458">
        <w:rPr>
          <w:lang w:val="en-GB"/>
        </w:rPr>
        <w:t>25.</w:t>
      </w:r>
      <w:r w:rsidRPr="003D4458">
        <w:rPr>
          <w:lang w:val="en-GB"/>
        </w:rPr>
        <w:tab/>
      </w:r>
      <w:r w:rsidR="00031D89">
        <w:rPr>
          <w:lang w:val="en-GB"/>
        </w:rPr>
        <w:t>R</w:t>
      </w:r>
      <w:r w:rsidR="00031D89" w:rsidRPr="003D4458">
        <w:rPr>
          <w:i/>
          <w:lang w:val="en-GB"/>
        </w:rPr>
        <w:t>eafirma</w:t>
      </w:r>
      <w:r w:rsidR="00031D89" w:rsidRPr="003D4458">
        <w:rPr>
          <w:lang w:val="en-GB"/>
        </w:rPr>
        <w:t xml:space="preserve"> </w:t>
      </w:r>
      <w:r w:rsidRPr="003D4458">
        <w:rPr>
          <w:i/>
          <w:lang w:val="en-GB"/>
        </w:rPr>
        <w:t xml:space="preserve">também </w:t>
      </w:r>
      <w:r w:rsidRPr="003D4458">
        <w:rPr>
          <w:lang w:val="en-GB"/>
        </w:rPr>
        <w:t xml:space="preserve">o compromisso assumido na Conferência Mundial sobre Povos Indígenas </w:t>
      </w:r>
      <w:r w:rsidR="00031D89">
        <w:rPr>
          <w:lang w:val="en-GB"/>
        </w:rPr>
        <w:t>de</w:t>
      </w:r>
      <w:r w:rsidRPr="003D4458">
        <w:rPr>
          <w:lang w:val="en-GB"/>
        </w:rPr>
        <w:t xml:space="preserve"> considerar formas de participação de representantes e instituições dos povos indígenas em reuniões dos órgãos competentes das Nações Unidas sobre questões que lhes dize</w:t>
      </w:r>
      <w:r w:rsidR="00BB0617">
        <w:rPr>
          <w:lang w:val="en-GB"/>
        </w:rPr>
        <w:t>m respeito, e a este respeito a</w:t>
      </w:r>
      <w:r w:rsidRPr="003D4458">
        <w:rPr>
          <w:lang w:val="en-GB"/>
        </w:rPr>
        <w:t xml:space="preserve">nota com satisfação </w:t>
      </w:r>
      <w:r w:rsidR="00031D89">
        <w:rPr>
          <w:lang w:val="en-GB"/>
        </w:rPr>
        <w:t>o</w:t>
      </w:r>
      <w:r w:rsidRPr="003D4458">
        <w:rPr>
          <w:lang w:val="en-GB"/>
        </w:rPr>
        <w:t xml:space="preserve"> trabalho realizado até agora, lide</w:t>
      </w:r>
      <w:r w:rsidR="00031D89">
        <w:rPr>
          <w:lang w:val="en-GB"/>
        </w:rPr>
        <w:t>rado pelo Presidente da Assemble</w:t>
      </w:r>
      <w:r w:rsidRPr="003D4458">
        <w:rPr>
          <w:lang w:val="en-GB"/>
        </w:rPr>
        <w:t xml:space="preserve">ia Geral, em sua </w:t>
      </w:r>
      <w:r w:rsidR="00031D89">
        <w:rPr>
          <w:lang w:val="en-GB"/>
        </w:rPr>
        <w:t xml:space="preserve">septuagésima </w:t>
      </w:r>
      <w:r w:rsidRPr="003D4458">
        <w:rPr>
          <w:lang w:val="en-GB"/>
        </w:rPr>
        <w:t xml:space="preserve">sessão, </w:t>
      </w:r>
      <w:r w:rsidR="00031D89">
        <w:rPr>
          <w:lang w:val="en-GB"/>
        </w:rPr>
        <w:t xml:space="preserve">incluindo </w:t>
      </w:r>
      <w:r w:rsidRPr="003D4458">
        <w:rPr>
          <w:lang w:val="en-GB"/>
        </w:rPr>
        <w:t>a preparação de uma compilação dos pontos de vista apresentados</w:t>
      </w:r>
      <w:r w:rsidR="00031D89">
        <w:rPr>
          <w:lang w:val="en-GB"/>
        </w:rPr>
        <w:t xml:space="preserve"> durante as consultas, inclusive as</w:t>
      </w:r>
      <w:r w:rsidRPr="003D4458">
        <w:rPr>
          <w:lang w:val="en-GB"/>
        </w:rPr>
        <w:t xml:space="preserve"> boas práticas no âmbito das Nações Unidas sobre a participa</w:t>
      </w:r>
      <w:r w:rsidR="00031D89">
        <w:rPr>
          <w:lang w:val="en-GB"/>
        </w:rPr>
        <w:t>ção dos povos indígenas, que irão formar a base para uma proje</w:t>
      </w:r>
      <w:r w:rsidRPr="003D4458">
        <w:rPr>
          <w:lang w:val="en-GB"/>
        </w:rPr>
        <w:t>to de texto a ser fi</w:t>
      </w:r>
      <w:r w:rsidR="00031D89">
        <w:rPr>
          <w:lang w:val="en-GB"/>
        </w:rPr>
        <w:t>nalizado e adotado pela Assemble</w:t>
      </w:r>
      <w:r w:rsidRPr="003D4458">
        <w:rPr>
          <w:lang w:val="en-GB"/>
        </w:rPr>
        <w:t>ia durante sua septuagésima primeira sessão;</w:t>
      </w:r>
      <w:proofErr w:type="gramEnd"/>
    </w:p>
    <w:p w14:paraId="3A5D5630" w14:textId="19A3EFBC" w:rsidR="003D4458" w:rsidRPr="003D4458" w:rsidRDefault="003D4458" w:rsidP="003D4458">
      <w:pPr>
        <w:pStyle w:val="SingleTxt"/>
        <w:rPr>
          <w:lang w:val="en-GB"/>
        </w:rPr>
      </w:pPr>
      <w:r w:rsidRPr="003D4458">
        <w:rPr>
          <w:lang w:val="en-GB"/>
        </w:rPr>
        <w:tab/>
        <w:t>26.</w:t>
      </w:r>
      <w:r w:rsidRPr="003D4458">
        <w:rPr>
          <w:lang w:val="en-GB"/>
        </w:rPr>
        <w:tab/>
      </w:r>
      <w:r w:rsidR="004F1D8E">
        <w:rPr>
          <w:i/>
          <w:lang w:val="en-GB"/>
        </w:rPr>
        <w:t>D</w:t>
      </w:r>
      <w:r w:rsidRPr="003D4458">
        <w:rPr>
          <w:i/>
          <w:lang w:val="en-GB"/>
        </w:rPr>
        <w:t>ecide</w:t>
      </w:r>
      <w:r w:rsidRPr="003D4458">
        <w:rPr>
          <w:lang w:val="en-GB"/>
        </w:rPr>
        <w:t xml:space="preserve"> continuar a consideração da questão na septuagésim</w:t>
      </w:r>
      <w:r w:rsidR="004F1D8E">
        <w:rPr>
          <w:lang w:val="en-GB"/>
        </w:rPr>
        <w:t>a</w:t>
      </w:r>
      <w:r w:rsidRPr="003D4458">
        <w:rPr>
          <w:lang w:val="en-GB"/>
        </w:rPr>
        <w:t xml:space="preserve"> segund</w:t>
      </w:r>
      <w:r w:rsidR="004F1D8E">
        <w:rPr>
          <w:lang w:val="en-GB"/>
        </w:rPr>
        <w:t>a</w:t>
      </w:r>
      <w:r w:rsidR="004F1D8E" w:rsidRPr="004F1D8E">
        <w:rPr>
          <w:lang w:val="en-GB"/>
        </w:rPr>
        <w:t xml:space="preserve"> </w:t>
      </w:r>
      <w:r w:rsidR="004F1D8E" w:rsidRPr="003D4458">
        <w:rPr>
          <w:lang w:val="en-GB"/>
        </w:rPr>
        <w:t>sessão</w:t>
      </w:r>
      <w:r w:rsidRPr="003D4458">
        <w:rPr>
          <w:lang w:val="en-GB"/>
        </w:rPr>
        <w:t xml:space="preserve">, sob o tema “Direitos dos povos indígenas”, e manter na agenda provisória </w:t>
      </w:r>
      <w:r w:rsidR="004F1D8E">
        <w:rPr>
          <w:lang w:val="en-GB"/>
        </w:rPr>
        <w:t>sub tema</w:t>
      </w:r>
      <w:r w:rsidRPr="003D4458">
        <w:rPr>
          <w:lang w:val="en-GB"/>
        </w:rPr>
        <w:t xml:space="preserve"> intitulad</w:t>
      </w:r>
      <w:r w:rsidR="004F1D8E">
        <w:rPr>
          <w:lang w:val="en-GB"/>
        </w:rPr>
        <w:t>o</w:t>
      </w:r>
      <w:r w:rsidRPr="003D4458">
        <w:rPr>
          <w:lang w:val="en-GB"/>
        </w:rPr>
        <w:t xml:space="preserve"> “Seguimento do documento final d</w:t>
      </w:r>
      <w:r w:rsidR="004F1D8E">
        <w:rPr>
          <w:lang w:val="en-GB"/>
        </w:rPr>
        <w:t xml:space="preserve">a </w:t>
      </w:r>
      <w:r w:rsidRPr="003D4458">
        <w:rPr>
          <w:lang w:val="en-GB"/>
        </w:rPr>
        <w:t xml:space="preserve">reunião plenária </w:t>
      </w:r>
      <w:r w:rsidR="004F1D8E">
        <w:rPr>
          <w:lang w:val="en-GB"/>
        </w:rPr>
        <w:t xml:space="preserve">de </w:t>
      </w:r>
      <w:r w:rsidR="004F1D8E" w:rsidRPr="003D4458">
        <w:rPr>
          <w:lang w:val="en-GB"/>
        </w:rPr>
        <w:t xml:space="preserve">alto nível </w:t>
      </w:r>
      <w:r w:rsidRPr="003D4458">
        <w:rPr>
          <w:lang w:val="en-GB"/>
        </w:rPr>
        <w:t xml:space="preserve">da Assembleia Geral conhecida como </w:t>
      </w:r>
      <w:bookmarkStart w:id="4" w:name="_GoBack"/>
      <w:bookmarkEnd w:id="4"/>
      <w:r w:rsidRPr="003D4458">
        <w:rPr>
          <w:lang w:val="en-GB"/>
        </w:rPr>
        <w:t xml:space="preserve">Conferência Mundial sobre Povos Indígenas”. </w:t>
      </w:r>
    </w:p>
    <w:p w14:paraId="29C04456" w14:textId="77777777" w:rsidR="00981DD9" w:rsidRPr="003D4458" w:rsidRDefault="00981DD9" w:rsidP="00AD69D6">
      <w:pPr>
        <w:widowControl w:val="0"/>
        <w:spacing w:line="120" w:lineRule="exact"/>
        <w:ind w:left="1267"/>
        <w:jc w:val="both"/>
        <w:rPr>
          <w:sz w:val="8"/>
          <w:lang w:val="en-GB"/>
        </w:rPr>
      </w:pPr>
    </w:p>
    <w:p w14:paraId="500A4E77" w14:textId="77777777" w:rsidR="00981DD9" w:rsidRPr="003D4458" w:rsidRDefault="006056C8" w:rsidP="007D7D80">
      <w:pPr>
        <w:pStyle w:val="SingleTxt"/>
        <w:spacing w:line="240" w:lineRule="auto"/>
        <w:jc w:val="right"/>
        <w:rPr>
          <w:i/>
          <w:iCs/>
          <w:lang w:val="en-GB"/>
        </w:rPr>
      </w:pPr>
      <w:proofErr w:type="gramStart"/>
      <w:r w:rsidRPr="003D4458">
        <w:rPr>
          <w:i/>
          <w:iCs/>
          <w:lang w:val="en-GB"/>
        </w:rPr>
        <w:t>reunião</w:t>
      </w:r>
      <w:proofErr w:type="gramEnd"/>
      <w:r w:rsidRPr="003D4458">
        <w:rPr>
          <w:i/>
          <w:iCs/>
          <w:lang w:val="en-GB"/>
        </w:rPr>
        <w:t xml:space="preserve"> plenária 65</w:t>
      </w:r>
      <w:r w:rsidR="00981DD9" w:rsidRPr="003D4458">
        <w:rPr>
          <w:i/>
          <w:iCs/>
          <w:lang w:val="en-GB"/>
        </w:rPr>
        <w:br/>
      </w:r>
      <w:r w:rsidRPr="003D4458">
        <w:rPr>
          <w:i/>
          <w:iCs/>
          <w:lang w:val="en-GB"/>
        </w:rPr>
        <w:t>19 dez 2016</w:t>
      </w:r>
    </w:p>
    <w:p w14:paraId="3671000D" w14:textId="77777777" w:rsidR="00981DD9" w:rsidRPr="003D4458" w:rsidRDefault="008704D9" w:rsidP="00B75924">
      <w:pPr>
        <w:pStyle w:val="SingleTxt"/>
        <w:rPr>
          <w:iCs/>
          <w:lang w:val="en-GB"/>
        </w:rPr>
      </w:pPr>
      <w:r>
        <w:rPr>
          <w:noProof/>
          <w:w w:val="100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BBDE1" wp14:editId="4B501B55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C254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X8EAIAACc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" strokeweight=".25pt"/>
            </w:pict>
          </mc:Fallback>
        </mc:AlternateContent>
      </w:r>
    </w:p>
    <w:sectPr w:rsidR="00981DD9" w:rsidRPr="003D4458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2240" w:h="15840" w:code="1"/>
      <w:pgMar w:top="1584" w:right="1195" w:bottom="1440" w:left="1195" w:header="576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6BCB3" w14:textId="77777777" w:rsidR="00637F2D" w:rsidRDefault="00637F2D">
      <w:r>
        <w:separator/>
      </w:r>
    </w:p>
  </w:endnote>
  <w:endnote w:type="continuationSeparator" w:id="0">
    <w:p w14:paraId="4433C9BD" w14:textId="77777777" w:rsidR="00637F2D" w:rsidRDefault="0063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C1CF3" w14:textId="77777777" w:rsidR="00FE0D3A" w:rsidRDefault="00FE0D3A">
    <w:pPr>
      <w:pStyle w:val="Rodap"/>
      <w:framePr w:w="362" w:h="365" w:hRule="exact" w:wrap="around" w:vAnchor="text" w:hAnchor="page" w:x="1162" w:y="8"/>
      <w:rPr>
        <w:rStyle w:val="Nmerodepgina"/>
        <w:b/>
        <w:sz w:val="18"/>
      </w:rPr>
    </w:pPr>
    <w:r>
      <w:rPr>
        <w:rStyle w:val="Nmerodepgina"/>
        <w:b/>
        <w:sz w:val="18"/>
      </w:rPr>
      <w:fldChar w:fldCharType="begin"/>
    </w:r>
    <w:r>
      <w:rPr>
        <w:rStyle w:val="Nmerodepgina"/>
        <w:b/>
        <w:sz w:val="18"/>
      </w:rPr>
      <w:instrText xml:space="preserve">PAGE  </w:instrText>
    </w:r>
    <w:r>
      <w:rPr>
        <w:rStyle w:val="Nmerodepgina"/>
        <w:b/>
        <w:sz w:val="18"/>
      </w:rPr>
      <w:fldChar w:fldCharType="separate"/>
    </w:r>
    <w:r w:rsidR="00930F11">
      <w:rPr>
        <w:rStyle w:val="Nmerodepgina"/>
        <w:b/>
        <w:noProof/>
        <w:sz w:val="18"/>
      </w:rPr>
      <w:t>7</w:t>
    </w:r>
    <w:r>
      <w:rPr>
        <w:rStyle w:val="Nmerodepgina"/>
        <w:b/>
        <w:sz w:val="18"/>
      </w:rPr>
      <w:fldChar w:fldCharType="end"/>
    </w:r>
  </w:p>
  <w:p w14:paraId="29FF73B7" w14:textId="77777777" w:rsidR="00FE0D3A" w:rsidRDefault="00FE0D3A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952E" w14:textId="77777777" w:rsidR="00FE0D3A" w:rsidRDefault="00FE0D3A">
    <w:pPr>
      <w:pStyle w:val="Rodap"/>
      <w:spacing w:before="240"/>
      <w:jc w:val="right"/>
      <w:rPr>
        <w:b/>
        <w:bCs/>
        <w:sz w:val="18"/>
      </w:rPr>
    </w:pPr>
    <w:r>
      <w:rPr>
        <w:rStyle w:val="Nmerodepgina"/>
        <w:b/>
        <w:bCs/>
        <w:sz w:val="18"/>
      </w:rPr>
      <w:fldChar w:fldCharType="begin"/>
    </w:r>
    <w:r>
      <w:rPr>
        <w:rStyle w:val="Nmerodepgina"/>
        <w:b/>
        <w:bCs/>
        <w:sz w:val="18"/>
      </w:rPr>
      <w:instrText xml:space="preserve"> PAGE </w:instrText>
    </w:r>
    <w:r>
      <w:rPr>
        <w:rStyle w:val="Nmerodepgina"/>
        <w:b/>
        <w:bCs/>
        <w:sz w:val="18"/>
      </w:rPr>
      <w:fldChar w:fldCharType="separate"/>
    </w:r>
    <w:r w:rsidR="00930F11">
      <w:rPr>
        <w:rStyle w:val="Nmerodepgina"/>
        <w:b/>
        <w:bCs/>
        <w:noProof/>
        <w:sz w:val="18"/>
      </w:rPr>
      <w:t>7</w:t>
    </w:r>
    <w:r>
      <w:rPr>
        <w:rStyle w:val="Nmerodepgina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Y="1"/>
      <w:tblOverlap w:val="never"/>
      <w:tblW w:w="0" w:type="auto"/>
      <w:tblLook w:val="01E0" w:firstRow="1" w:lastRow="1" w:firstColumn="1" w:lastColumn="1" w:noHBand="0" w:noVBand="0"/>
    </w:tblPr>
    <w:tblGrid>
      <w:gridCol w:w="5033"/>
      <w:gridCol w:w="3805"/>
    </w:tblGrid>
    <w:tr w:rsidR="003D4CBE" w14:paraId="2F65C9A8" w14:textId="77777777" w:rsidTr="00B75924">
      <w:trPr>
        <w:trHeight w:val="439"/>
      </w:trPr>
      <w:tc>
        <w:tcPr>
          <w:tcW w:w="5033" w:type="dxa"/>
          <w:shd w:val="clear" w:color="auto" w:fill="auto"/>
        </w:tcPr>
        <w:p w14:paraId="451C646C" w14:textId="77777777" w:rsidR="003D4CBE" w:rsidRDefault="00B75924" w:rsidP="00B75924">
          <w:pPr>
            <w:pStyle w:val="Rodap"/>
          </w:pPr>
          <w:r>
            <w:t>16-21974 (E)</w:t>
          </w:r>
        </w:p>
        <w:p w14:paraId="6D454F82" w14:textId="77777777" w:rsidR="003D4CBE" w:rsidRPr="003D0A53" w:rsidRDefault="00B75924" w:rsidP="003D0A53">
          <w:pPr>
            <w:pStyle w:val="Rodap"/>
            <w:rPr>
              <w:rFonts w:ascii="Barcode 3 of 9 by request" w:hAnsi="Barcode 3 of 9 by request"/>
              <w:sz w:val="24"/>
            </w:rPr>
          </w:pPr>
          <w:r w:rsidRPr="003D0A53">
            <w:rPr>
              <w:rFonts w:ascii="Barcode 3 of 9 by request" w:hAnsi="Barcode 3 of 9 by request"/>
              <w:sz w:val="24"/>
            </w:rPr>
            <w:t>* 1621974 *</w:t>
          </w:r>
        </w:p>
      </w:tc>
      <w:tc>
        <w:tcPr>
          <w:tcW w:w="3805" w:type="dxa"/>
          <w:shd w:val="clear" w:color="auto" w:fill="auto"/>
        </w:tcPr>
        <w:p w14:paraId="17082AFC" w14:textId="77777777" w:rsidR="003D4CBE" w:rsidRDefault="003D4CBE" w:rsidP="00B75924">
          <w:pPr>
            <w:pStyle w:val="Rodap"/>
            <w:spacing w:before="40"/>
            <w:jc w:val="right"/>
          </w:pPr>
          <w:r w:rsidRPr="00820B78">
            <w:rPr>
              <w:b/>
              <w:bCs/>
              <w:spacing w:val="-2"/>
              <w:w w:val="104"/>
              <w:sz w:val="17"/>
              <w:szCs w:val="17"/>
            </w:rPr>
            <w:t>Por favor, recicle</w:t>
          </w:r>
          <w:r w:rsidR="008704D9">
            <w:rPr>
              <w:noProof/>
              <w:lang w:val="pt-BR" w:eastAsia="pt-BR"/>
            </w:rPr>
            <w:drawing>
              <wp:inline distT="0" distB="0" distL="0" distR="0" wp14:anchorId="386E9A0C" wp14:editId="061884B9">
                <wp:extent cx="234315" cy="228600"/>
                <wp:effectExtent l="0" t="0" r="0" b="0"/>
                <wp:docPr id="2" name="Picture 2" descr="recy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F61023" w14:textId="77777777" w:rsidR="003D4CBE" w:rsidRDefault="008704D9" w:rsidP="003D4CBE">
    <w:pPr>
      <w:pStyle w:val="Rodap"/>
      <w:spacing w:before="240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75A84FD2" wp14:editId="550B2858">
          <wp:simplePos x="0" y="0"/>
          <wp:positionH relativeFrom="column">
            <wp:posOffset>5572125</wp:posOffset>
          </wp:positionH>
          <wp:positionV relativeFrom="paragraph">
            <wp:posOffset>-382270</wp:posOffset>
          </wp:positionV>
          <wp:extent cx="709930" cy="709930"/>
          <wp:effectExtent l="0" t="0" r="0" b="0"/>
          <wp:wrapNone/>
          <wp:docPr id="3" name="Picture 1" descr="178&amp;Size 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78&amp;Size =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80CC" w14:textId="77777777" w:rsidR="00FE0D3A" w:rsidRDefault="00FE0D3A">
    <w:pPr>
      <w:pStyle w:val="Rodap"/>
      <w:spacing w:before="240"/>
      <w:rPr>
        <w:b/>
        <w:bCs/>
        <w:sz w:val="18"/>
      </w:rPr>
    </w:pPr>
    <w:r>
      <w:rPr>
        <w:rStyle w:val="Nmerodepgina"/>
        <w:b/>
        <w:bCs/>
        <w:sz w:val="18"/>
      </w:rPr>
      <w:fldChar w:fldCharType="begin"/>
    </w:r>
    <w:r>
      <w:rPr>
        <w:rStyle w:val="Nmerodepgina"/>
        <w:b/>
        <w:bCs/>
        <w:sz w:val="18"/>
      </w:rPr>
      <w:instrText xml:space="preserve"> PAGE </w:instrText>
    </w:r>
    <w:r>
      <w:rPr>
        <w:rStyle w:val="Nmerodepgina"/>
        <w:b/>
        <w:bCs/>
        <w:sz w:val="18"/>
      </w:rPr>
      <w:fldChar w:fldCharType="separate"/>
    </w:r>
    <w:r w:rsidR="00BB0617">
      <w:rPr>
        <w:rStyle w:val="Nmerodepgina"/>
        <w:b/>
        <w:bCs/>
        <w:noProof/>
        <w:sz w:val="18"/>
      </w:rPr>
      <w:t>6</w:t>
    </w:r>
    <w:r>
      <w:rPr>
        <w:rStyle w:val="Nmerodepgina"/>
        <w:b/>
        <w:bCs/>
        <w:sz w:val="18"/>
      </w:rPr>
      <w:fldChar w:fldCharType="end"/>
    </w:r>
    <w:r w:rsidR="00CA7274">
      <w:rPr>
        <w:rStyle w:val="Nmerodepgina"/>
        <w:b/>
        <w:bCs/>
        <w:sz w:val="18"/>
      </w:rPr>
      <w:t>/</w:t>
    </w:r>
    <w:r w:rsidR="00BB225B" w:rsidRPr="00BB225B">
      <w:rPr>
        <w:rStyle w:val="Nmerodepgina"/>
        <w:b/>
        <w:bCs/>
        <w:sz w:val="18"/>
      </w:rPr>
      <w:fldChar w:fldCharType="begin"/>
    </w:r>
    <w:r w:rsidR="00BB225B" w:rsidRPr="00BB225B">
      <w:rPr>
        <w:rStyle w:val="Nmerodepgina"/>
        <w:b/>
        <w:bCs/>
        <w:sz w:val="18"/>
      </w:rPr>
      <w:instrText xml:space="preserve"> NUMPAGES </w:instrText>
    </w:r>
    <w:r w:rsidR="00BB225B" w:rsidRPr="00BB225B">
      <w:rPr>
        <w:rStyle w:val="Nmerodepgina"/>
        <w:b/>
        <w:bCs/>
        <w:sz w:val="18"/>
      </w:rPr>
      <w:fldChar w:fldCharType="separate"/>
    </w:r>
    <w:r w:rsidR="00BB0617">
      <w:rPr>
        <w:rStyle w:val="Nmerodepgina"/>
        <w:b/>
        <w:bCs/>
        <w:noProof/>
        <w:sz w:val="18"/>
      </w:rPr>
      <w:t>7</w:t>
    </w:r>
    <w:r w:rsidR="00BB225B" w:rsidRPr="00BB225B">
      <w:rPr>
        <w:rStyle w:val="Nmerodepgina"/>
        <w:b/>
        <w:bCs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DD39" w14:textId="77777777" w:rsidR="00FE0D3A" w:rsidRDefault="00FE0D3A">
    <w:pPr>
      <w:pStyle w:val="Rodap"/>
      <w:spacing w:before="240"/>
      <w:jc w:val="right"/>
      <w:rPr>
        <w:b/>
        <w:bCs/>
        <w:sz w:val="18"/>
      </w:rPr>
    </w:pPr>
    <w:r>
      <w:rPr>
        <w:rStyle w:val="Nmerodepgina"/>
        <w:b/>
        <w:bCs/>
        <w:sz w:val="18"/>
      </w:rPr>
      <w:fldChar w:fldCharType="begin"/>
    </w:r>
    <w:r>
      <w:rPr>
        <w:rStyle w:val="Nmerodepgina"/>
        <w:b/>
        <w:bCs/>
        <w:sz w:val="18"/>
      </w:rPr>
      <w:instrText xml:space="preserve"> PAGE </w:instrText>
    </w:r>
    <w:r>
      <w:rPr>
        <w:rStyle w:val="Nmerodepgina"/>
        <w:b/>
        <w:bCs/>
        <w:sz w:val="18"/>
      </w:rPr>
      <w:fldChar w:fldCharType="separate"/>
    </w:r>
    <w:r w:rsidR="00BB0617">
      <w:rPr>
        <w:rStyle w:val="Nmerodepgina"/>
        <w:b/>
        <w:bCs/>
        <w:noProof/>
        <w:sz w:val="18"/>
      </w:rPr>
      <w:t>7</w:t>
    </w:r>
    <w:r>
      <w:rPr>
        <w:rStyle w:val="Nmerodepgina"/>
        <w:b/>
        <w:bCs/>
        <w:sz w:val="18"/>
      </w:rPr>
      <w:fldChar w:fldCharType="end"/>
    </w:r>
    <w:r w:rsidR="00CA7274">
      <w:rPr>
        <w:rStyle w:val="Nmerodepgina"/>
        <w:b/>
        <w:bCs/>
        <w:sz w:val="18"/>
      </w:rPr>
      <w:t>/</w:t>
    </w:r>
    <w:r w:rsidR="00BB225B" w:rsidRPr="00BB225B">
      <w:rPr>
        <w:rStyle w:val="Nmerodepgina"/>
        <w:b/>
        <w:bCs/>
        <w:sz w:val="18"/>
      </w:rPr>
      <w:fldChar w:fldCharType="begin"/>
    </w:r>
    <w:r w:rsidR="00BB225B" w:rsidRPr="00BB225B">
      <w:rPr>
        <w:rStyle w:val="Nmerodepgina"/>
        <w:b/>
        <w:bCs/>
        <w:sz w:val="18"/>
      </w:rPr>
      <w:instrText xml:space="preserve"> NUMPAGES </w:instrText>
    </w:r>
    <w:r w:rsidR="00BB225B" w:rsidRPr="00BB225B">
      <w:rPr>
        <w:rStyle w:val="Nmerodepgina"/>
        <w:b/>
        <w:bCs/>
        <w:sz w:val="18"/>
      </w:rPr>
      <w:fldChar w:fldCharType="separate"/>
    </w:r>
    <w:r w:rsidR="00BB0617">
      <w:rPr>
        <w:rStyle w:val="Nmerodepgina"/>
        <w:b/>
        <w:bCs/>
        <w:noProof/>
        <w:sz w:val="18"/>
      </w:rPr>
      <w:t>7</w:t>
    </w:r>
    <w:r w:rsidR="00BB225B" w:rsidRPr="00BB225B">
      <w:rPr>
        <w:rStyle w:val="Nmerodepgina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BE408" w14:textId="77777777" w:rsidR="00637F2D" w:rsidRPr="003D4458" w:rsidRDefault="00637F2D" w:rsidP="003D4458">
      <w:pPr>
        <w:pStyle w:val="Rodap"/>
        <w:suppressAutoHyphens/>
        <w:spacing w:beforeLines="100" w:before="240" w:afterLines="50" w:after="120"/>
        <w:ind w:left="1267" w:right="1267"/>
        <w:rPr>
          <w:b/>
          <w:kern w:val="14"/>
        </w:rPr>
      </w:pPr>
      <w:r w:rsidRPr="003D4458">
        <w:rPr>
          <w:b/>
          <w:kern w:val="14"/>
        </w:rPr>
        <w:t>_______________</w:t>
      </w:r>
    </w:p>
  </w:footnote>
  <w:footnote w:type="continuationSeparator" w:id="0">
    <w:p w14:paraId="030FFA9E" w14:textId="77777777" w:rsidR="00637F2D" w:rsidRPr="003D4458" w:rsidRDefault="00637F2D">
      <w:pPr>
        <w:rPr>
          <w:highlight w:val="yellow"/>
        </w:rPr>
      </w:pPr>
      <w:r w:rsidRPr="003D4458">
        <w:rPr>
          <w:highlight w:val="yellow"/>
        </w:rPr>
        <w:continuationSeparator/>
      </w:r>
    </w:p>
  </w:footnote>
  <w:footnote w:id="1">
    <w:p w14:paraId="281797F4" w14:textId="5906705D" w:rsidR="003D4458" w:rsidRPr="003D4458" w:rsidRDefault="003D4458" w:rsidP="003D4458">
      <w:pPr>
        <w:pStyle w:val="Textodenotaderodap"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after="60" w:line="180" w:lineRule="exact"/>
        <w:ind w:left="1267" w:right="1267"/>
        <w:jc w:val="both"/>
        <w:rPr>
          <w:sz w:val="17"/>
          <w:lang w:val="en-GB"/>
        </w:rPr>
      </w:pPr>
      <w:r w:rsidRPr="003D4458">
        <w:rPr>
          <w:rStyle w:val="Refdenotaderodap"/>
          <w:sz w:val="17"/>
          <w:lang w:val="en-GB"/>
        </w:rPr>
        <w:footnoteRef/>
      </w:r>
      <w:r w:rsidRPr="003D4458">
        <w:rPr>
          <w:sz w:val="17"/>
          <w:lang w:val="en-GB"/>
        </w:rPr>
        <w:t xml:space="preserve"> Ver registros oficiais da Assembl</w:t>
      </w:r>
      <w:r w:rsidR="00D82E07">
        <w:rPr>
          <w:sz w:val="17"/>
          <w:lang w:val="en-GB"/>
        </w:rPr>
        <w:t>e</w:t>
      </w:r>
      <w:r w:rsidRPr="003D4458">
        <w:rPr>
          <w:sz w:val="17"/>
          <w:lang w:val="en-GB"/>
        </w:rPr>
        <w:t>ia Geral, sexagésima nona Sessão, Suplemento N</w:t>
      </w:r>
      <w:r w:rsidRPr="00D82E07">
        <w:rPr>
          <w:sz w:val="17"/>
          <w:vertAlign w:val="superscript"/>
          <w:lang w:val="en-GB"/>
        </w:rPr>
        <w:t>o</w:t>
      </w:r>
      <w:r w:rsidRPr="003D4458">
        <w:rPr>
          <w:sz w:val="17"/>
          <w:lang w:val="en-GB"/>
        </w:rPr>
        <w:t>. 53A e retificações (</w:t>
      </w:r>
      <w:hyperlink r:id="rId1" w:history="1">
        <w:r w:rsidRPr="003D4458">
          <w:rPr>
            <w:rStyle w:val="Hyperlink"/>
            <w:sz w:val="17"/>
            <w:lang w:val="en-GB"/>
          </w:rPr>
          <w:t>A / 69/53 / Add.1</w:t>
        </w:r>
      </w:hyperlink>
      <w:r w:rsidRPr="003D4458">
        <w:rPr>
          <w:sz w:val="17"/>
          <w:lang w:val="en-GB"/>
        </w:rPr>
        <w:t>e Corr.1 e 2), cap. IV, se</w:t>
      </w:r>
      <w:r w:rsidR="00D82E07">
        <w:rPr>
          <w:sz w:val="17"/>
          <w:lang w:val="en-GB"/>
        </w:rPr>
        <w:t>c</w:t>
      </w:r>
      <w:r w:rsidRPr="003D4458">
        <w:rPr>
          <w:sz w:val="17"/>
          <w:lang w:val="en-GB"/>
        </w:rPr>
        <w:t>. A.</w:t>
      </w:r>
    </w:p>
  </w:footnote>
  <w:footnote w:id="2">
    <w:p w14:paraId="2C2D3945" w14:textId="436460B6" w:rsidR="003D4458" w:rsidRPr="003D4458" w:rsidRDefault="003D4458" w:rsidP="003D4458">
      <w:pPr>
        <w:pStyle w:val="Textodenotaderodap"/>
        <w:keepLines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60" w:line="180" w:lineRule="exact"/>
        <w:ind w:left="1267" w:right="1267"/>
        <w:jc w:val="both"/>
        <w:rPr>
          <w:sz w:val="17"/>
          <w:lang w:val="en-GB"/>
        </w:rPr>
      </w:pPr>
      <w:r w:rsidRPr="003D4458">
        <w:rPr>
          <w:rStyle w:val="Refdenotaderodap"/>
          <w:sz w:val="17"/>
          <w:lang w:val="en-GB"/>
        </w:rPr>
        <w:footnoteRef/>
      </w:r>
      <w:r w:rsidRPr="003D4458">
        <w:rPr>
          <w:sz w:val="17"/>
          <w:lang w:val="en-GB"/>
        </w:rPr>
        <w:t xml:space="preserve"> </w:t>
      </w:r>
      <w:proofErr w:type="gramStart"/>
      <w:r w:rsidRPr="003D4458">
        <w:rPr>
          <w:sz w:val="17"/>
          <w:lang w:val="en-GB"/>
        </w:rPr>
        <w:t>Ibid.,</w:t>
      </w:r>
      <w:proofErr w:type="gramEnd"/>
      <w:r w:rsidRPr="003D4458">
        <w:rPr>
          <w:sz w:val="17"/>
          <w:lang w:val="en-GB"/>
        </w:rPr>
        <w:t xml:space="preserve"> Se</w:t>
      </w:r>
      <w:r w:rsidR="00D82E07">
        <w:rPr>
          <w:sz w:val="17"/>
          <w:lang w:val="en-GB"/>
        </w:rPr>
        <w:t>ptuagégimo período de sessões</w:t>
      </w:r>
      <w:r w:rsidRPr="003D4458">
        <w:rPr>
          <w:sz w:val="17"/>
          <w:lang w:val="en-GB"/>
        </w:rPr>
        <w:t>, Suplemento N</w:t>
      </w:r>
      <w:r w:rsidRPr="00D82E07">
        <w:rPr>
          <w:sz w:val="17"/>
          <w:vertAlign w:val="superscript"/>
          <w:lang w:val="en-GB"/>
        </w:rPr>
        <w:t>o</w:t>
      </w:r>
      <w:r w:rsidRPr="003D4458">
        <w:rPr>
          <w:sz w:val="17"/>
          <w:lang w:val="en-GB"/>
        </w:rPr>
        <w:t>. 53A (</w:t>
      </w:r>
      <w:hyperlink r:id="rId2" w:history="1">
        <w:r w:rsidRPr="003D4458">
          <w:rPr>
            <w:rStyle w:val="Hyperlink"/>
            <w:sz w:val="17"/>
            <w:lang w:val="en-GB"/>
          </w:rPr>
          <w:t>A / 70/53 / Add.1</w:t>
        </w:r>
      </w:hyperlink>
      <w:r w:rsidRPr="003D4458">
        <w:rPr>
          <w:sz w:val="17"/>
          <w:lang w:val="en-GB"/>
        </w:rPr>
        <w:t>), Cap. III.</w:t>
      </w:r>
    </w:p>
  </w:footnote>
  <w:footnote w:id="3">
    <w:p w14:paraId="5DFAC66F" w14:textId="504E086F" w:rsidR="003D4458" w:rsidRPr="003D4458" w:rsidRDefault="003D4458" w:rsidP="007070DE">
      <w:pPr>
        <w:pStyle w:val="Textodenotaderodap"/>
        <w:keepLines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60" w:line="180" w:lineRule="exact"/>
        <w:ind w:left="1267" w:right="1267"/>
        <w:jc w:val="both"/>
        <w:rPr>
          <w:sz w:val="17"/>
          <w:lang w:val="en-GB"/>
        </w:rPr>
      </w:pPr>
      <w:r w:rsidRPr="003D4458">
        <w:rPr>
          <w:rStyle w:val="Refdenotaderodap"/>
          <w:sz w:val="17"/>
          <w:lang w:val="en-GB"/>
        </w:rPr>
        <w:footnoteRef/>
      </w:r>
      <w:r w:rsidRPr="003D4458">
        <w:rPr>
          <w:sz w:val="17"/>
          <w:lang w:val="en-GB"/>
        </w:rPr>
        <w:t xml:space="preserve"> </w:t>
      </w:r>
      <w:proofErr w:type="gramStart"/>
      <w:r w:rsidRPr="003D4458">
        <w:rPr>
          <w:sz w:val="17"/>
          <w:lang w:val="en-GB"/>
        </w:rPr>
        <w:t>Ibid.,</w:t>
      </w:r>
      <w:proofErr w:type="gramEnd"/>
      <w:r w:rsidRPr="003D4458">
        <w:rPr>
          <w:sz w:val="17"/>
          <w:lang w:val="en-GB"/>
        </w:rPr>
        <w:t xml:space="preserve"> </w:t>
      </w:r>
      <w:r w:rsidR="00D82E07" w:rsidRPr="003D4458">
        <w:rPr>
          <w:sz w:val="17"/>
          <w:lang w:val="en-GB"/>
        </w:rPr>
        <w:t>Se</w:t>
      </w:r>
      <w:r w:rsidR="00D82E07">
        <w:rPr>
          <w:sz w:val="17"/>
          <w:lang w:val="en-GB"/>
        </w:rPr>
        <w:t>ptuagégimo período de sessões</w:t>
      </w:r>
      <w:r w:rsidR="00D82E07" w:rsidRPr="003D4458">
        <w:rPr>
          <w:sz w:val="17"/>
          <w:lang w:val="en-GB"/>
        </w:rPr>
        <w:t xml:space="preserve">, </w:t>
      </w:r>
      <w:r w:rsidRPr="003D4458">
        <w:rPr>
          <w:sz w:val="17"/>
          <w:lang w:val="en-GB"/>
        </w:rPr>
        <w:t>N</w:t>
      </w:r>
      <w:r w:rsidRPr="00D82E07">
        <w:rPr>
          <w:sz w:val="17"/>
          <w:vertAlign w:val="superscript"/>
          <w:lang w:val="en-GB"/>
        </w:rPr>
        <w:t>o</w:t>
      </w:r>
      <w:r w:rsidRPr="003D4458">
        <w:rPr>
          <w:sz w:val="17"/>
          <w:lang w:val="en-GB"/>
        </w:rPr>
        <w:t>. 53A e rectificação (</w:t>
      </w:r>
      <w:hyperlink r:id="rId3" w:history="1">
        <w:r w:rsidRPr="008357C0">
          <w:rPr>
            <w:rStyle w:val="Hyperlink"/>
            <w:sz w:val="17"/>
            <w:lang w:val="en-GB"/>
          </w:rPr>
          <w:t>A / 71/53 / Add.1</w:t>
        </w:r>
      </w:hyperlink>
      <w:r w:rsidR="00A95D13" w:rsidRPr="008357C0">
        <w:rPr>
          <w:rStyle w:val="Hyperlink"/>
          <w:sz w:val="17"/>
          <w:lang w:val="en-GB"/>
        </w:rPr>
        <w:t xml:space="preserve"> e Corr.1</w:t>
      </w:r>
      <w:r w:rsidRPr="008357C0">
        <w:rPr>
          <w:sz w:val="17"/>
          <w:lang w:val="en-GB"/>
        </w:rPr>
        <w:t>), Cap. II.</w:t>
      </w:r>
    </w:p>
  </w:footnote>
  <w:footnote w:id="4">
    <w:p w14:paraId="789B7D44" w14:textId="77777777" w:rsidR="003D4458" w:rsidRPr="003D4458" w:rsidRDefault="003D4458" w:rsidP="003D4458">
      <w:pPr>
        <w:pStyle w:val="Textodenotaderodap"/>
        <w:keepLines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60" w:line="180" w:lineRule="exact"/>
        <w:ind w:left="1267" w:right="1267"/>
        <w:jc w:val="both"/>
        <w:rPr>
          <w:sz w:val="17"/>
          <w:lang w:val="en-GB"/>
        </w:rPr>
      </w:pPr>
      <w:r w:rsidRPr="003D4458">
        <w:rPr>
          <w:rStyle w:val="Refdenotaderodap"/>
          <w:sz w:val="17"/>
          <w:lang w:val="en-GB"/>
        </w:rPr>
        <w:footnoteRef/>
      </w:r>
      <w:r w:rsidRPr="003D4458">
        <w:rPr>
          <w:sz w:val="17"/>
          <w:lang w:val="en-GB"/>
        </w:rPr>
        <w:t xml:space="preserve"> Resolução </w:t>
      </w:r>
      <w:hyperlink r:id="rId4" w:history="1">
        <w:r w:rsidRPr="003D4458">
          <w:rPr>
            <w:rStyle w:val="Hyperlink"/>
            <w:sz w:val="17"/>
            <w:lang w:val="en-GB"/>
          </w:rPr>
          <w:t>69/2</w:t>
        </w:r>
      </w:hyperlink>
      <w:r w:rsidRPr="003D4458">
        <w:rPr>
          <w:sz w:val="17"/>
          <w:lang w:val="en-GB"/>
        </w:rPr>
        <w:t xml:space="preserve">. </w:t>
      </w:r>
    </w:p>
  </w:footnote>
  <w:footnote w:id="5">
    <w:p w14:paraId="00219DF5" w14:textId="77777777" w:rsidR="003D4458" w:rsidRPr="003D4458" w:rsidRDefault="003D4458" w:rsidP="003D4458">
      <w:pPr>
        <w:pStyle w:val="Textodenotaderodap"/>
        <w:keepLines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60" w:line="180" w:lineRule="exact"/>
        <w:ind w:left="1267" w:right="1267"/>
        <w:jc w:val="both"/>
        <w:rPr>
          <w:sz w:val="17"/>
          <w:lang w:val="en-GB"/>
        </w:rPr>
      </w:pPr>
      <w:r w:rsidRPr="003D4458">
        <w:rPr>
          <w:rStyle w:val="Refdenotaderodap"/>
          <w:sz w:val="17"/>
          <w:lang w:val="en-GB"/>
        </w:rPr>
        <w:footnoteRef/>
      </w:r>
      <w:r w:rsidRPr="003D4458">
        <w:rPr>
          <w:sz w:val="17"/>
          <w:lang w:val="en-GB"/>
        </w:rPr>
        <w:t xml:space="preserve"> Resolução </w:t>
      </w:r>
      <w:hyperlink r:id="rId5" w:history="1">
        <w:r w:rsidRPr="003D4458">
          <w:rPr>
            <w:rStyle w:val="Hyperlink"/>
            <w:sz w:val="17"/>
            <w:lang w:val="en-GB"/>
          </w:rPr>
          <w:t>70/1</w:t>
        </w:r>
      </w:hyperlink>
      <w:r w:rsidRPr="003D4458">
        <w:rPr>
          <w:sz w:val="17"/>
          <w:lang w:val="en-GB"/>
        </w:rPr>
        <w:t xml:space="preserve">. </w:t>
      </w:r>
    </w:p>
  </w:footnote>
  <w:footnote w:id="6">
    <w:p w14:paraId="24B5640C" w14:textId="77777777" w:rsidR="003D4458" w:rsidRPr="003D4458" w:rsidRDefault="003D4458" w:rsidP="003D4458">
      <w:pPr>
        <w:pStyle w:val="Textodenotaderodap"/>
        <w:keepLines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60" w:line="180" w:lineRule="exact"/>
        <w:ind w:left="1267" w:right="1267"/>
        <w:jc w:val="both"/>
        <w:rPr>
          <w:sz w:val="17"/>
          <w:lang w:val="en-GB"/>
        </w:rPr>
      </w:pPr>
      <w:r w:rsidRPr="003D4458">
        <w:rPr>
          <w:rStyle w:val="Refdenotaderodap"/>
          <w:sz w:val="17"/>
          <w:lang w:val="en-GB"/>
        </w:rPr>
        <w:footnoteRef/>
      </w:r>
      <w:r w:rsidRPr="003D4458">
        <w:rPr>
          <w:sz w:val="17"/>
          <w:lang w:val="en-GB"/>
        </w:rPr>
        <w:t xml:space="preserve"> Resolução </w:t>
      </w:r>
      <w:hyperlink r:id="rId6" w:history="1">
        <w:r w:rsidRPr="003D4458">
          <w:rPr>
            <w:rStyle w:val="Hyperlink"/>
            <w:sz w:val="17"/>
            <w:lang w:val="en-GB"/>
          </w:rPr>
          <w:t>61/295</w:t>
        </w:r>
      </w:hyperlink>
      <w:r w:rsidRPr="003D4458">
        <w:rPr>
          <w:sz w:val="17"/>
          <w:lang w:val="en-GB"/>
        </w:rPr>
        <w:t>, Anexo.</w:t>
      </w:r>
    </w:p>
  </w:footnote>
  <w:footnote w:id="7">
    <w:p w14:paraId="5DCBE1FF" w14:textId="45E482CE" w:rsidR="003D4458" w:rsidRPr="003D4458" w:rsidRDefault="003D4458" w:rsidP="003D4458">
      <w:pPr>
        <w:pStyle w:val="Textodenotaderodap"/>
        <w:keepLines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60" w:line="180" w:lineRule="exact"/>
        <w:ind w:left="1267" w:right="1267"/>
        <w:jc w:val="both"/>
        <w:rPr>
          <w:sz w:val="17"/>
          <w:lang w:val="en-GB"/>
        </w:rPr>
      </w:pPr>
      <w:r w:rsidRPr="003D4458">
        <w:rPr>
          <w:rStyle w:val="Refdenotaderodap"/>
          <w:sz w:val="17"/>
          <w:lang w:val="en-GB"/>
        </w:rPr>
        <w:footnoteRef/>
      </w:r>
      <w:r w:rsidRPr="003D4458">
        <w:rPr>
          <w:sz w:val="17"/>
          <w:lang w:val="en-GB"/>
        </w:rPr>
        <w:t xml:space="preserve"> Ve</w:t>
      </w:r>
      <w:r w:rsidR="00BC4339">
        <w:rPr>
          <w:sz w:val="17"/>
          <w:lang w:val="en-GB"/>
        </w:rPr>
        <w:t>r registros oficiais da Assemble</w:t>
      </w:r>
      <w:r w:rsidRPr="003D4458">
        <w:rPr>
          <w:sz w:val="17"/>
          <w:lang w:val="en-GB"/>
        </w:rPr>
        <w:t xml:space="preserve">ia Geral, </w:t>
      </w:r>
      <w:r w:rsidR="00BC4339" w:rsidRPr="003D4458">
        <w:rPr>
          <w:sz w:val="17"/>
          <w:lang w:val="en-GB"/>
        </w:rPr>
        <w:t>Se</w:t>
      </w:r>
      <w:r w:rsidR="00BC4339">
        <w:rPr>
          <w:sz w:val="17"/>
          <w:lang w:val="en-GB"/>
        </w:rPr>
        <w:t>ptuagégimo primeiro período de sessões</w:t>
      </w:r>
      <w:r w:rsidRPr="003D4458">
        <w:rPr>
          <w:sz w:val="17"/>
          <w:lang w:val="en-GB"/>
        </w:rPr>
        <w:t>, Suplemento No. 53 (</w:t>
      </w:r>
      <w:hyperlink r:id="rId7" w:history="1">
        <w:r w:rsidRPr="003D4458">
          <w:rPr>
            <w:rStyle w:val="Hyperlink"/>
            <w:sz w:val="17"/>
            <w:lang w:val="en-GB"/>
          </w:rPr>
          <w:t>A / 71/53</w:t>
        </w:r>
      </w:hyperlink>
      <w:r w:rsidRPr="003D4458">
        <w:rPr>
          <w:sz w:val="17"/>
          <w:lang w:val="en-GB"/>
        </w:rPr>
        <w:t>), Cap. V, sec. A.</w:t>
      </w:r>
    </w:p>
  </w:footnote>
  <w:footnote w:id="8">
    <w:p w14:paraId="71A9E05B" w14:textId="77777777" w:rsidR="003D4458" w:rsidRPr="003D4458" w:rsidRDefault="003D4458" w:rsidP="003D4458">
      <w:pPr>
        <w:pStyle w:val="Textodenotaderodap"/>
        <w:keepLines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60" w:line="180" w:lineRule="exact"/>
        <w:ind w:left="1267" w:right="1267"/>
        <w:jc w:val="both"/>
        <w:rPr>
          <w:sz w:val="17"/>
          <w:lang w:val="en-GB"/>
        </w:rPr>
      </w:pPr>
      <w:r w:rsidRPr="003D4458">
        <w:rPr>
          <w:rStyle w:val="Refdenotaderodap"/>
          <w:sz w:val="17"/>
          <w:lang w:val="en-GB"/>
        </w:rPr>
        <w:footnoteRef/>
      </w:r>
      <w:r w:rsidRPr="003D4458">
        <w:rPr>
          <w:sz w:val="17"/>
          <w:lang w:val="en-GB"/>
        </w:rPr>
        <w:t>Incluindo os Princípios Orientadores sobre Empresas e Direitos Humanos: Implementação das Nações Unidas “Proteger, Respeitar e Remediar” Quadro (</w:t>
      </w:r>
      <w:hyperlink r:id="rId8" w:history="1">
        <w:r w:rsidRPr="003D4458">
          <w:rPr>
            <w:rStyle w:val="Hyperlink"/>
            <w:sz w:val="17"/>
            <w:lang w:val="en-GB"/>
          </w:rPr>
          <w:t>A / BQ / 17/31</w:t>
        </w:r>
      </w:hyperlink>
      <w:r w:rsidRPr="003D4458">
        <w:rPr>
          <w:sz w:val="17"/>
          <w:lang w:val="en-GB"/>
        </w:rPr>
        <w:t>, Anexo).</w:t>
      </w:r>
    </w:p>
  </w:footnote>
  <w:footnote w:id="9">
    <w:p w14:paraId="1D10F268" w14:textId="77777777" w:rsidR="003D4458" w:rsidRPr="003D4458" w:rsidRDefault="003D4458" w:rsidP="003D4458">
      <w:pPr>
        <w:pStyle w:val="Textodenotaderodap"/>
        <w:keepLines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60" w:line="180" w:lineRule="exact"/>
        <w:ind w:left="1267" w:right="1267"/>
        <w:jc w:val="both"/>
        <w:rPr>
          <w:sz w:val="17"/>
          <w:lang w:val="en-GB"/>
        </w:rPr>
      </w:pPr>
      <w:r w:rsidRPr="003D4458">
        <w:rPr>
          <w:rStyle w:val="Refdenotaderodap"/>
          <w:sz w:val="17"/>
          <w:lang w:val="en-GB"/>
        </w:rPr>
        <w:footnoteRef/>
      </w:r>
      <w:hyperlink r:id="rId9" w:history="1">
        <w:r w:rsidRPr="003D4458">
          <w:rPr>
            <w:rStyle w:val="Hyperlink"/>
            <w:sz w:val="17"/>
            <w:lang w:val="en-GB"/>
          </w:rPr>
          <w:t>A / 71/229</w:t>
        </w:r>
      </w:hyperlink>
      <w:r w:rsidRPr="003D4458">
        <w:rPr>
          <w:sz w:val="17"/>
          <w:lang w:val="en-GB"/>
        </w:rPr>
        <w:t xml:space="preserve">. </w:t>
      </w:r>
    </w:p>
  </w:footnote>
  <w:footnote w:id="10">
    <w:p w14:paraId="2E303043" w14:textId="77777777" w:rsidR="003D4458" w:rsidRPr="003D4458" w:rsidRDefault="003D4458" w:rsidP="003D4458">
      <w:pPr>
        <w:pStyle w:val="Textodenotaderodap"/>
        <w:keepLines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60" w:line="180" w:lineRule="exact"/>
        <w:ind w:left="1267" w:right="1267"/>
        <w:jc w:val="both"/>
        <w:rPr>
          <w:sz w:val="17"/>
          <w:lang w:val="en-GB"/>
        </w:rPr>
      </w:pPr>
      <w:r w:rsidRPr="003D4458">
        <w:rPr>
          <w:rStyle w:val="Refdenotaderodap"/>
          <w:sz w:val="17"/>
          <w:lang w:val="en-GB"/>
        </w:rPr>
        <w:footnoteRef/>
      </w:r>
      <w:hyperlink r:id="rId10" w:history="1">
        <w:r w:rsidRPr="003D4458">
          <w:rPr>
            <w:rStyle w:val="Hyperlink"/>
            <w:sz w:val="17"/>
            <w:lang w:val="en-GB"/>
          </w:rPr>
          <w:t>E / C.19 / 2016/5</w:t>
        </w:r>
      </w:hyperlink>
      <w:r w:rsidRPr="003D4458">
        <w:rPr>
          <w:sz w:val="17"/>
          <w:lang w:val="en-GB"/>
        </w:rPr>
        <w:t xml:space="preserve"> e Corr.1. </w:t>
      </w:r>
    </w:p>
  </w:footnote>
  <w:footnote w:id="11">
    <w:p w14:paraId="09B841D3" w14:textId="77777777" w:rsidR="003D4458" w:rsidRPr="003D4458" w:rsidRDefault="003D4458" w:rsidP="003D4458">
      <w:pPr>
        <w:pStyle w:val="Textodenotaderodap"/>
        <w:keepLines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60" w:line="180" w:lineRule="exact"/>
        <w:ind w:left="1267" w:right="1267"/>
        <w:jc w:val="both"/>
        <w:rPr>
          <w:sz w:val="17"/>
          <w:lang w:val="en-GB"/>
        </w:rPr>
      </w:pPr>
      <w:r w:rsidRPr="003D4458">
        <w:rPr>
          <w:rStyle w:val="Refdenotaderodap"/>
          <w:sz w:val="17"/>
          <w:lang w:val="en-GB"/>
        </w:rPr>
        <w:footnoteRef/>
      </w:r>
      <w:r w:rsidRPr="003D4458">
        <w:rPr>
          <w:sz w:val="17"/>
          <w:lang w:val="en-GB"/>
        </w:rPr>
        <w:t>Nações Unidas, Treaty Series, vol. 1650, No. 28383.</w:t>
      </w:r>
    </w:p>
  </w:footnote>
  <w:footnote w:id="12">
    <w:p w14:paraId="7CC1FA10" w14:textId="086CC614" w:rsidR="003D4458" w:rsidRPr="003D4458" w:rsidRDefault="003D4458" w:rsidP="003D4458">
      <w:pPr>
        <w:pStyle w:val="Textodenotaderodap"/>
        <w:keepLines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60" w:line="180" w:lineRule="exact"/>
        <w:ind w:left="1267" w:right="1267"/>
        <w:jc w:val="both"/>
        <w:rPr>
          <w:sz w:val="17"/>
          <w:lang w:val="en-GB"/>
        </w:rPr>
      </w:pPr>
      <w:r w:rsidRPr="003D4458">
        <w:rPr>
          <w:rStyle w:val="Refdenotaderodap"/>
          <w:sz w:val="17"/>
          <w:lang w:val="en-GB"/>
        </w:rPr>
        <w:footnoteRef/>
      </w:r>
      <w:r w:rsidRPr="003D4458">
        <w:rPr>
          <w:sz w:val="17"/>
          <w:lang w:val="en-GB"/>
        </w:rPr>
        <w:t xml:space="preserve"> Ver regi</w:t>
      </w:r>
      <w:r w:rsidR="00FA63AF">
        <w:rPr>
          <w:sz w:val="17"/>
          <w:lang w:val="en-GB"/>
        </w:rPr>
        <w:t>stros oficiais do Conselho Econô</w:t>
      </w:r>
      <w:r w:rsidRPr="003D4458">
        <w:rPr>
          <w:sz w:val="17"/>
          <w:lang w:val="en-GB"/>
        </w:rPr>
        <w:t>mico e Social de 2005, Suplemento N</w:t>
      </w:r>
      <w:r w:rsidRPr="00FA63AF">
        <w:rPr>
          <w:sz w:val="17"/>
          <w:vertAlign w:val="superscript"/>
          <w:lang w:val="en-GB"/>
        </w:rPr>
        <w:t>o</w:t>
      </w:r>
      <w:r w:rsidR="00FA63AF">
        <w:rPr>
          <w:sz w:val="17"/>
          <w:lang w:val="en-GB"/>
        </w:rPr>
        <w:t>. 7 e re</w:t>
      </w:r>
      <w:r w:rsidRPr="003D4458">
        <w:rPr>
          <w:sz w:val="17"/>
          <w:lang w:val="en-GB"/>
        </w:rPr>
        <w:t>tificação (</w:t>
      </w:r>
      <w:hyperlink r:id="rId11" w:history="1">
        <w:r w:rsidRPr="003D4458">
          <w:rPr>
            <w:rStyle w:val="Hyperlink"/>
            <w:sz w:val="17"/>
            <w:lang w:val="en-GB"/>
          </w:rPr>
          <w:t>E / 2005/27</w:t>
        </w:r>
      </w:hyperlink>
      <w:r w:rsidR="00FA63AF">
        <w:rPr>
          <w:rStyle w:val="Hyperlink"/>
          <w:sz w:val="17"/>
          <w:lang w:val="en-GB"/>
        </w:rPr>
        <w:t xml:space="preserve"> </w:t>
      </w:r>
      <w:r w:rsidR="00FA63AF">
        <w:rPr>
          <w:sz w:val="17"/>
          <w:lang w:val="en-GB"/>
        </w:rPr>
        <w:t>e Corr.1), cap. I, sessão</w:t>
      </w:r>
      <w:r w:rsidRPr="003D4458">
        <w:rPr>
          <w:sz w:val="17"/>
          <w:lang w:val="en-GB"/>
        </w:rPr>
        <w:t>. D.</w:t>
      </w:r>
    </w:p>
  </w:footnote>
  <w:footnote w:id="13">
    <w:p w14:paraId="38A343C8" w14:textId="3347965D" w:rsidR="003D4458" w:rsidRPr="003D4458" w:rsidRDefault="003D4458" w:rsidP="0051010D">
      <w:pPr>
        <w:pStyle w:val="Textodenotaderodap"/>
        <w:keepLines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60" w:line="180" w:lineRule="exact"/>
        <w:ind w:left="1267" w:right="1267"/>
        <w:jc w:val="both"/>
        <w:rPr>
          <w:sz w:val="17"/>
          <w:lang w:val="en-GB"/>
        </w:rPr>
      </w:pPr>
      <w:r w:rsidRPr="003D4458">
        <w:rPr>
          <w:rStyle w:val="Refdenotaderodap"/>
          <w:sz w:val="17"/>
          <w:lang w:val="en-GB"/>
        </w:rPr>
        <w:footnoteRef/>
      </w:r>
      <w:proofErr w:type="gramStart"/>
      <w:r w:rsidRPr="003D4458">
        <w:rPr>
          <w:sz w:val="17"/>
          <w:lang w:val="en-GB"/>
        </w:rPr>
        <w:t>Ibid.,</w:t>
      </w:r>
      <w:proofErr w:type="gramEnd"/>
      <w:r w:rsidRPr="003D4458">
        <w:rPr>
          <w:sz w:val="17"/>
          <w:lang w:val="en-GB"/>
        </w:rPr>
        <w:t xml:space="preserve"> 2012, Suplemento N</w:t>
      </w:r>
      <w:r w:rsidRPr="00FA63AF">
        <w:rPr>
          <w:sz w:val="17"/>
          <w:vertAlign w:val="superscript"/>
          <w:lang w:val="en-GB"/>
        </w:rPr>
        <w:t>o</w:t>
      </w:r>
      <w:r w:rsidRPr="003D4458">
        <w:rPr>
          <w:sz w:val="17"/>
          <w:lang w:val="en-GB"/>
        </w:rPr>
        <w:t>. 7 e retificação (</w:t>
      </w:r>
      <w:hyperlink r:id="rId12" w:history="1">
        <w:r w:rsidRPr="003D4458">
          <w:rPr>
            <w:rStyle w:val="Hyperlink"/>
            <w:sz w:val="17"/>
            <w:lang w:val="en-GB"/>
          </w:rPr>
          <w:t>E / 2012/27</w:t>
        </w:r>
      </w:hyperlink>
      <w:r w:rsidRPr="003D4458">
        <w:rPr>
          <w:sz w:val="17"/>
          <w:lang w:val="en-GB"/>
        </w:rPr>
        <w:t xml:space="preserve">e Corr.1), cap. I, </w:t>
      </w:r>
      <w:r w:rsidR="00FA63AF">
        <w:rPr>
          <w:sz w:val="17"/>
          <w:lang w:val="en-GB"/>
        </w:rPr>
        <w:t>sessão</w:t>
      </w:r>
      <w:r w:rsidRPr="003D4458">
        <w:rPr>
          <w:sz w:val="17"/>
          <w:lang w:val="en-GB"/>
        </w:rPr>
        <w:t>. 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350"/>
      <w:gridCol w:w="5220"/>
      <w:gridCol w:w="3330"/>
    </w:tblGrid>
    <w:tr w:rsidR="00FE0D3A" w14:paraId="0F6E0E2E" w14:textId="77777777">
      <w:trPr>
        <w:cantSplit/>
        <w:trHeight w:val="540"/>
      </w:trPr>
      <w:tc>
        <w:tcPr>
          <w:tcW w:w="1350" w:type="dxa"/>
          <w:tcBorders>
            <w:bottom w:val="single" w:sz="6" w:space="0" w:color="auto"/>
          </w:tcBorders>
        </w:tcPr>
        <w:p w14:paraId="50E34AE7" w14:textId="77777777" w:rsidR="00FE0D3A" w:rsidRDefault="00FE0D3A">
          <w:pPr>
            <w:spacing w:before="240"/>
            <w:rPr>
              <w:sz w:val="22"/>
            </w:rPr>
          </w:pPr>
        </w:p>
      </w:tc>
      <w:tc>
        <w:tcPr>
          <w:tcW w:w="5220" w:type="dxa"/>
          <w:tcBorders>
            <w:bottom w:val="single" w:sz="6" w:space="0" w:color="auto"/>
          </w:tcBorders>
        </w:tcPr>
        <w:p w14:paraId="3ABD544A" w14:textId="77777777" w:rsidR="00FE0D3A" w:rsidRDefault="00FE0D3A">
          <w:pPr>
            <w:pStyle w:val="Ttulo2"/>
            <w:spacing w:before="240"/>
            <w:rPr>
              <w:sz w:val="28"/>
              <w:lang w:val="en-GB"/>
            </w:rPr>
          </w:pPr>
          <w:r>
            <w:rPr>
              <w:sz w:val="28"/>
              <w:lang w:val="en-GB"/>
            </w:rPr>
            <w:t>Nações Unidas</w:t>
          </w:r>
        </w:p>
      </w:tc>
      <w:tc>
        <w:tcPr>
          <w:tcW w:w="3330" w:type="dxa"/>
          <w:tcBorders>
            <w:bottom w:val="single" w:sz="6" w:space="0" w:color="auto"/>
          </w:tcBorders>
        </w:tcPr>
        <w:p w14:paraId="0C576298" w14:textId="23A4A7C4" w:rsidR="00FE0D3A" w:rsidRDefault="00FE0D3A" w:rsidP="00B75924">
          <w:pPr>
            <w:spacing w:before="120"/>
            <w:jc w:val="right"/>
            <w:rPr>
              <w:lang w:val="en-GB"/>
            </w:rPr>
          </w:pPr>
          <w:r>
            <w:rPr>
              <w:bCs/>
              <w:sz w:val="40"/>
              <w:lang w:val="en-GB"/>
            </w:rPr>
            <w:t>A</w:t>
          </w:r>
          <w:r>
            <w:rPr>
              <w:lang w:val="en-GB"/>
            </w:rPr>
            <w:t>/ RES / 71/178</w:t>
          </w:r>
        </w:p>
      </w:tc>
    </w:tr>
    <w:tr w:rsidR="00FE0D3A" w14:paraId="25B318EF" w14:textId="77777777">
      <w:trPr>
        <w:trHeight w:val="1988"/>
      </w:trPr>
      <w:tc>
        <w:tcPr>
          <w:tcW w:w="1350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14:paraId="0C22AD97" w14:textId="77777777" w:rsidR="00FE0D3A" w:rsidRDefault="008704D9">
          <w:pPr>
            <w:rPr>
              <w:lang w:val="en-GB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2897C44D" wp14:editId="615296C3">
                <wp:extent cx="729615" cy="620395"/>
                <wp:effectExtent l="0" t="0" r="0" b="8255"/>
                <wp:docPr id="1" name="Picture 1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14:paraId="296A3A25" w14:textId="77777777" w:rsidR="00FE0D3A" w:rsidRDefault="00FE0D3A">
          <w:pPr>
            <w:pStyle w:val="Ttulo3"/>
            <w:rPr>
              <w:b/>
              <w:lang w:val="en-GB"/>
            </w:rPr>
          </w:pPr>
          <w:r>
            <w:rPr>
              <w:b/>
              <w:lang w:val="en-GB"/>
            </w:rPr>
            <w:t>Assembleia Geral</w:t>
          </w:r>
        </w:p>
      </w:tc>
      <w:tc>
        <w:tcPr>
          <w:tcW w:w="3330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14:paraId="6B45716F" w14:textId="77503D46" w:rsidR="00FE0D3A" w:rsidRDefault="00B44A83">
          <w:pPr>
            <w:jc w:val="right"/>
            <w:rPr>
              <w:lang w:val="en-GB"/>
            </w:rPr>
          </w:pPr>
          <w:r>
            <w:rPr>
              <w:lang w:val="en-GB"/>
            </w:rPr>
            <w:t>Distr</w:t>
          </w:r>
          <w:r w:rsidR="00FE0D3A">
            <w:rPr>
              <w:lang w:val="en-GB"/>
            </w:rPr>
            <w:t>. Geral</w:t>
          </w:r>
        </w:p>
        <w:p w14:paraId="621DA0EA" w14:textId="77777777" w:rsidR="00FE0D3A" w:rsidRDefault="00925DB1" w:rsidP="00172A19">
          <w:pPr>
            <w:jc w:val="right"/>
            <w:rPr>
              <w:lang w:val="en-GB"/>
            </w:rPr>
          </w:pPr>
          <w:r w:rsidRPr="00323D8A">
            <w:rPr>
              <w:lang w:val="en-GB"/>
            </w:rPr>
            <w:t>31 de janeiro de 2017</w:t>
          </w:r>
        </w:p>
      </w:tc>
    </w:tr>
    <w:tr w:rsidR="00FE0D3A" w14:paraId="7C0BDFF5" w14:textId="77777777">
      <w:trPr>
        <w:cantSplit/>
        <w:trHeight w:val="542"/>
      </w:trPr>
      <w:tc>
        <w:tcPr>
          <w:tcW w:w="9900" w:type="dxa"/>
          <w:gridSpan w:val="3"/>
          <w:tcBorders>
            <w:top w:val="single" w:sz="12" w:space="0" w:color="auto"/>
          </w:tcBorders>
          <w:vAlign w:val="bottom"/>
        </w:tcPr>
        <w:p w14:paraId="62D06030" w14:textId="7467D0CD" w:rsidR="00FE0D3A" w:rsidRDefault="00B44A83" w:rsidP="00D1788E">
          <w:pPr>
            <w:pStyle w:val="Ttulo4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Septuagésimo</w:t>
          </w:r>
          <w:r w:rsidR="00D032BD">
            <w:rPr>
              <w:sz w:val="20"/>
              <w:lang w:val="en-GB"/>
            </w:rPr>
            <w:t xml:space="preserve"> primeir</w:t>
          </w:r>
          <w:r>
            <w:rPr>
              <w:sz w:val="20"/>
              <w:lang w:val="en-GB"/>
            </w:rPr>
            <w:t>o período de sessões</w:t>
          </w:r>
        </w:p>
        <w:p w14:paraId="6F0709B2" w14:textId="672D17DD" w:rsidR="00FE0D3A" w:rsidRDefault="00B44A83" w:rsidP="00B44A83">
          <w:pPr>
            <w:rPr>
              <w:lang w:val="en-GB"/>
            </w:rPr>
          </w:pPr>
          <w:r>
            <w:rPr>
              <w:lang w:val="en-GB"/>
            </w:rPr>
            <w:t>Tema</w:t>
          </w:r>
          <w:r w:rsidR="00FE0D3A">
            <w:rPr>
              <w:lang w:val="en-GB"/>
            </w:rPr>
            <w:t xml:space="preserve"> 65</w:t>
          </w:r>
          <w:r>
            <w:rPr>
              <w:lang w:val="en-GB"/>
            </w:rPr>
            <w:t xml:space="preserve"> a do programa</w:t>
          </w:r>
        </w:p>
      </w:tc>
    </w:tr>
  </w:tbl>
  <w:p w14:paraId="6E9BA23A" w14:textId="77777777" w:rsidR="00FE0D3A" w:rsidRDefault="00FE0D3A">
    <w:pPr>
      <w:pStyle w:val="Cabealho"/>
      <w:rPr>
        <w:sz w:val="16"/>
        <w:vertAlign w:val="superscript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7330"/>
    </w:tblGrid>
    <w:tr w:rsidR="00BB225B" w:rsidRPr="00820B78" w14:paraId="7173F68C" w14:textId="77777777" w:rsidTr="00820B78">
      <w:trPr>
        <w:trHeight w:val="720"/>
      </w:trPr>
      <w:tc>
        <w:tcPr>
          <w:tcW w:w="2520" w:type="dxa"/>
          <w:shd w:val="clear" w:color="auto" w:fill="auto"/>
          <w:vAlign w:val="bottom"/>
        </w:tcPr>
        <w:p w14:paraId="5FD615CE" w14:textId="77777777" w:rsidR="00BB225B" w:rsidRPr="00820B78" w:rsidRDefault="00B75924" w:rsidP="00820B78">
          <w:pPr>
            <w:tabs>
              <w:tab w:val="center" w:pos="4320"/>
              <w:tab w:val="right" w:pos="8640"/>
            </w:tabs>
            <w:spacing w:after="40"/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A / RES / 71/178</w:t>
          </w:r>
        </w:p>
      </w:tc>
      <w:tc>
        <w:tcPr>
          <w:tcW w:w="7330" w:type="dxa"/>
          <w:shd w:val="clear" w:color="auto" w:fill="auto"/>
          <w:vAlign w:val="bottom"/>
        </w:tcPr>
        <w:p w14:paraId="330F6A76" w14:textId="77777777" w:rsidR="00BB225B" w:rsidRPr="00820B78" w:rsidRDefault="003D4458" w:rsidP="00820B78">
          <w:pPr>
            <w:tabs>
              <w:tab w:val="center" w:pos="4320"/>
              <w:tab w:val="right" w:pos="8640"/>
            </w:tabs>
            <w:spacing w:after="40"/>
            <w:jc w:val="right"/>
            <w:rPr>
              <w:b/>
              <w:sz w:val="18"/>
              <w:lang w:val="en-GB"/>
            </w:rPr>
          </w:pPr>
          <w:r w:rsidRPr="003D4458">
            <w:rPr>
              <w:b/>
              <w:sz w:val="18"/>
              <w:lang w:val="en-GB"/>
            </w:rPr>
            <w:t>Direitos dos povos indígenas</w:t>
          </w:r>
        </w:p>
      </w:tc>
    </w:tr>
  </w:tbl>
  <w:p w14:paraId="08C65638" w14:textId="77777777" w:rsidR="00FE0D3A" w:rsidRPr="00BB225B" w:rsidRDefault="00FE0D3A" w:rsidP="00BB225B">
    <w:pPr>
      <w:pStyle w:val="Cabealho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2" w:type="dxa"/>
      <w:tblBorders>
        <w:bottom w:val="single" w:sz="6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30"/>
      <w:gridCol w:w="2552"/>
    </w:tblGrid>
    <w:tr w:rsidR="00BB225B" w:rsidRPr="00820B78" w14:paraId="4984CCF1" w14:textId="77777777" w:rsidTr="00820B78">
      <w:trPr>
        <w:trHeight w:val="720"/>
      </w:trPr>
      <w:tc>
        <w:tcPr>
          <w:tcW w:w="7330" w:type="dxa"/>
          <w:shd w:val="clear" w:color="auto" w:fill="auto"/>
          <w:vAlign w:val="bottom"/>
        </w:tcPr>
        <w:p w14:paraId="0DD07277" w14:textId="77777777" w:rsidR="00BB225B" w:rsidRPr="00820B78" w:rsidRDefault="003D4458" w:rsidP="00820B78">
          <w:pPr>
            <w:pStyle w:val="Cabealho"/>
            <w:spacing w:after="40"/>
            <w:rPr>
              <w:b/>
              <w:sz w:val="18"/>
              <w:lang w:val="en-GB"/>
            </w:rPr>
          </w:pPr>
          <w:r w:rsidRPr="003D4458">
            <w:rPr>
              <w:b/>
              <w:sz w:val="18"/>
              <w:lang w:val="en-GB"/>
            </w:rPr>
            <w:t>Direitos dos povos indígenas</w:t>
          </w:r>
        </w:p>
      </w:tc>
      <w:tc>
        <w:tcPr>
          <w:tcW w:w="2552" w:type="dxa"/>
          <w:shd w:val="clear" w:color="auto" w:fill="auto"/>
          <w:vAlign w:val="bottom"/>
        </w:tcPr>
        <w:p w14:paraId="10C3FB1A" w14:textId="77777777" w:rsidR="00BB225B" w:rsidRPr="00820B78" w:rsidRDefault="00B75924" w:rsidP="00820B78">
          <w:pPr>
            <w:pStyle w:val="Cabealho"/>
            <w:spacing w:after="40"/>
            <w:jc w:val="right"/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A / RES / 71/178</w:t>
          </w:r>
        </w:p>
      </w:tc>
    </w:tr>
  </w:tbl>
  <w:p w14:paraId="06B711BF" w14:textId="77777777" w:rsidR="00FE0D3A" w:rsidRPr="00BB225B" w:rsidRDefault="00FE0D3A" w:rsidP="00BB225B">
    <w:pPr>
      <w:pStyle w:val="Cabealh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21974*"/>
    <w:docVar w:name="jobn" w:val="16-21974 (E)"/>
    <w:docVar w:name="JobNo" w:val="1621974E"/>
    <w:docVar w:name="ODSRefJobNo" w:val="1645385E"/>
    <w:docVar w:name="sss1" w:val="A/RES/71/178"/>
    <w:docVar w:name="sss2" w:val="-"/>
  </w:docVars>
  <w:rsids>
    <w:rsidRoot w:val="00B75924"/>
    <w:rsid w:val="00006958"/>
    <w:rsid w:val="0001024C"/>
    <w:rsid w:val="000171D2"/>
    <w:rsid w:val="0002022C"/>
    <w:rsid w:val="00031D89"/>
    <w:rsid w:val="000524C8"/>
    <w:rsid w:val="000541F7"/>
    <w:rsid w:val="00056025"/>
    <w:rsid w:val="0006081E"/>
    <w:rsid w:val="00070E4D"/>
    <w:rsid w:val="000958B6"/>
    <w:rsid w:val="000A1126"/>
    <w:rsid w:val="000A41A7"/>
    <w:rsid w:val="000B502D"/>
    <w:rsid w:val="000B5C65"/>
    <w:rsid w:val="000C12EA"/>
    <w:rsid w:val="000C4F04"/>
    <w:rsid w:val="000E5238"/>
    <w:rsid w:val="000E7802"/>
    <w:rsid w:val="000F7367"/>
    <w:rsid w:val="001104F2"/>
    <w:rsid w:val="00116196"/>
    <w:rsid w:val="00121E53"/>
    <w:rsid w:val="001269A0"/>
    <w:rsid w:val="0015240C"/>
    <w:rsid w:val="001558B0"/>
    <w:rsid w:val="00157602"/>
    <w:rsid w:val="00160397"/>
    <w:rsid w:val="001644D2"/>
    <w:rsid w:val="001651EE"/>
    <w:rsid w:val="00171E12"/>
    <w:rsid w:val="00172A19"/>
    <w:rsid w:val="001732ED"/>
    <w:rsid w:val="00176CBD"/>
    <w:rsid w:val="001A48A0"/>
    <w:rsid w:val="001A5BE9"/>
    <w:rsid w:val="001D6A7D"/>
    <w:rsid w:val="001E319F"/>
    <w:rsid w:val="001F18C7"/>
    <w:rsid w:val="001F5AE8"/>
    <w:rsid w:val="00214EEC"/>
    <w:rsid w:val="00221333"/>
    <w:rsid w:val="00225E2E"/>
    <w:rsid w:val="002334CB"/>
    <w:rsid w:val="002513C8"/>
    <w:rsid w:val="002602C3"/>
    <w:rsid w:val="00262F84"/>
    <w:rsid w:val="00285AF4"/>
    <w:rsid w:val="00294FC9"/>
    <w:rsid w:val="002A0FA8"/>
    <w:rsid w:val="002B00A5"/>
    <w:rsid w:val="002C73BD"/>
    <w:rsid w:val="002D1855"/>
    <w:rsid w:val="002D5E02"/>
    <w:rsid w:val="002D73C2"/>
    <w:rsid w:val="002F277B"/>
    <w:rsid w:val="002F399B"/>
    <w:rsid w:val="00302C25"/>
    <w:rsid w:val="00323D8A"/>
    <w:rsid w:val="00334861"/>
    <w:rsid w:val="003409A3"/>
    <w:rsid w:val="00351750"/>
    <w:rsid w:val="0035570F"/>
    <w:rsid w:val="00356A46"/>
    <w:rsid w:val="0036164D"/>
    <w:rsid w:val="003647A8"/>
    <w:rsid w:val="00383419"/>
    <w:rsid w:val="003959ED"/>
    <w:rsid w:val="0039730C"/>
    <w:rsid w:val="003A62DF"/>
    <w:rsid w:val="003B3142"/>
    <w:rsid w:val="003C28CE"/>
    <w:rsid w:val="003D0A53"/>
    <w:rsid w:val="003D1FDC"/>
    <w:rsid w:val="003D2FD0"/>
    <w:rsid w:val="003D4458"/>
    <w:rsid w:val="003D4CBE"/>
    <w:rsid w:val="003E1EF1"/>
    <w:rsid w:val="00400F5D"/>
    <w:rsid w:val="0041492D"/>
    <w:rsid w:val="00443B1A"/>
    <w:rsid w:val="0045768F"/>
    <w:rsid w:val="0046491F"/>
    <w:rsid w:val="00464F86"/>
    <w:rsid w:val="00467D5F"/>
    <w:rsid w:val="00476394"/>
    <w:rsid w:val="00492466"/>
    <w:rsid w:val="00492F43"/>
    <w:rsid w:val="004A1A2E"/>
    <w:rsid w:val="004B0C2B"/>
    <w:rsid w:val="004B269D"/>
    <w:rsid w:val="004D4525"/>
    <w:rsid w:val="004D7D0D"/>
    <w:rsid w:val="004F128E"/>
    <w:rsid w:val="004F1C59"/>
    <w:rsid w:val="004F1D8E"/>
    <w:rsid w:val="004F254E"/>
    <w:rsid w:val="0050116D"/>
    <w:rsid w:val="0051010D"/>
    <w:rsid w:val="00514F6F"/>
    <w:rsid w:val="005167FF"/>
    <w:rsid w:val="005168F3"/>
    <w:rsid w:val="005263C3"/>
    <w:rsid w:val="0054317E"/>
    <w:rsid w:val="0054374F"/>
    <w:rsid w:val="00546BFE"/>
    <w:rsid w:val="00554BC0"/>
    <w:rsid w:val="00557926"/>
    <w:rsid w:val="00561B61"/>
    <w:rsid w:val="005633B2"/>
    <w:rsid w:val="005664D4"/>
    <w:rsid w:val="00571347"/>
    <w:rsid w:val="00573AC1"/>
    <w:rsid w:val="00577203"/>
    <w:rsid w:val="005843AA"/>
    <w:rsid w:val="00586BAF"/>
    <w:rsid w:val="005878B9"/>
    <w:rsid w:val="00592C4A"/>
    <w:rsid w:val="005B0B65"/>
    <w:rsid w:val="005C1572"/>
    <w:rsid w:val="005C170B"/>
    <w:rsid w:val="005C670C"/>
    <w:rsid w:val="005D7EA4"/>
    <w:rsid w:val="005F65A0"/>
    <w:rsid w:val="00604502"/>
    <w:rsid w:val="006056C8"/>
    <w:rsid w:val="006117C7"/>
    <w:rsid w:val="006124A3"/>
    <w:rsid w:val="00621364"/>
    <w:rsid w:val="006315C6"/>
    <w:rsid w:val="00637F2D"/>
    <w:rsid w:val="00655D31"/>
    <w:rsid w:val="006576ED"/>
    <w:rsid w:val="00657767"/>
    <w:rsid w:val="006768D0"/>
    <w:rsid w:val="00682F49"/>
    <w:rsid w:val="006908FC"/>
    <w:rsid w:val="00691B36"/>
    <w:rsid w:val="00697336"/>
    <w:rsid w:val="006A358A"/>
    <w:rsid w:val="006C3900"/>
    <w:rsid w:val="006C4647"/>
    <w:rsid w:val="006E06CC"/>
    <w:rsid w:val="006E2E6C"/>
    <w:rsid w:val="006E6BA5"/>
    <w:rsid w:val="006F0DEC"/>
    <w:rsid w:val="006F0E44"/>
    <w:rsid w:val="006F2CDE"/>
    <w:rsid w:val="006F454A"/>
    <w:rsid w:val="006F589C"/>
    <w:rsid w:val="00701368"/>
    <w:rsid w:val="007070DE"/>
    <w:rsid w:val="00716AF6"/>
    <w:rsid w:val="00730833"/>
    <w:rsid w:val="0073638F"/>
    <w:rsid w:val="00740566"/>
    <w:rsid w:val="00757836"/>
    <w:rsid w:val="00775124"/>
    <w:rsid w:val="00783714"/>
    <w:rsid w:val="007851E3"/>
    <w:rsid w:val="007900B5"/>
    <w:rsid w:val="00792313"/>
    <w:rsid w:val="007C4EAB"/>
    <w:rsid w:val="007D015A"/>
    <w:rsid w:val="007D2D62"/>
    <w:rsid w:val="007D721C"/>
    <w:rsid w:val="007D7D80"/>
    <w:rsid w:val="007E16F9"/>
    <w:rsid w:val="007F3293"/>
    <w:rsid w:val="008006BE"/>
    <w:rsid w:val="008043A3"/>
    <w:rsid w:val="00804CAA"/>
    <w:rsid w:val="0080681C"/>
    <w:rsid w:val="00806A26"/>
    <w:rsid w:val="00820B78"/>
    <w:rsid w:val="008246B0"/>
    <w:rsid w:val="00831C44"/>
    <w:rsid w:val="008357C0"/>
    <w:rsid w:val="00844A30"/>
    <w:rsid w:val="00847440"/>
    <w:rsid w:val="00850988"/>
    <w:rsid w:val="00854A55"/>
    <w:rsid w:val="008555E9"/>
    <w:rsid w:val="008607AA"/>
    <w:rsid w:val="00870157"/>
    <w:rsid w:val="008704D9"/>
    <w:rsid w:val="00880CEF"/>
    <w:rsid w:val="00881EDA"/>
    <w:rsid w:val="00882731"/>
    <w:rsid w:val="00883D1E"/>
    <w:rsid w:val="008852CB"/>
    <w:rsid w:val="0088533F"/>
    <w:rsid w:val="00885464"/>
    <w:rsid w:val="008901AF"/>
    <w:rsid w:val="00892EB9"/>
    <w:rsid w:val="00893146"/>
    <w:rsid w:val="008B5AEB"/>
    <w:rsid w:val="008C20FC"/>
    <w:rsid w:val="008C7B82"/>
    <w:rsid w:val="008D064D"/>
    <w:rsid w:val="008D1429"/>
    <w:rsid w:val="008E2271"/>
    <w:rsid w:val="008E2679"/>
    <w:rsid w:val="008E2855"/>
    <w:rsid w:val="008E5128"/>
    <w:rsid w:val="008F41A6"/>
    <w:rsid w:val="008F62BF"/>
    <w:rsid w:val="008F7783"/>
    <w:rsid w:val="00903D23"/>
    <w:rsid w:val="009049F3"/>
    <w:rsid w:val="00925DB1"/>
    <w:rsid w:val="009278FA"/>
    <w:rsid w:val="00930F11"/>
    <w:rsid w:val="0094181D"/>
    <w:rsid w:val="00944590"/>
    <w:rsid w:val="00962CB1"/>
    <w:rsid w:val="009706CB"/>
    <w:rsid w:val="00981DD9"/>
    <w:rsid w:val="00995195"/>
    <w:rsid w:val="0099666F"/>
    <w:rsid w:val="009A35BA"/>
    <w:rsid w:val="009A46AE"/>
    <w:rsid w:val="009B6872"/>
    <w:rsid w:val="009C0B72"/>
    <w:rsid w:val="009D434D"/>
    <w:rsid w:val="009D6EF6"/>
    <w:rsid w:val="009F1858"/>
    <w:rsid w:val="009F5B83"/>
    <w:rsid w:val="00A033D3"/>
    <w:rsid w:val="00A10F5C"/>
    <w:rsid w:val="00A11AF8"/>
    <w:rsid w:val="00A319C0"/>
    <w:rsid w:val="00A350F2"/>
    <w:rsid w:val="00A468FE"/>
    <w:rsid w:val="00A50AC3"/>
    <w:rsid w:val="00A50DDB"/>
    <w:rsid w:val="00A61A80"/>
    <w:rsid w:val="00A61F2E"/>
    <w:rsid w:val="00A678D5"/>
    <w:rsid w:val="00A878BB"/>
    <w:rsid w:val="00A933A1"/>
    <w:rsid w:val="00A95D13"/>
    <w:rsid w:val="00A97065"/>
    <w:rsid w:val="00AA1982"/>
    <w:rsid w:val="00AA4866"/>
    <w:rsid w:val="00AB1485"/>
    <w:rsid w:val="00AB7342"/>
    <w:rsid w:val="00AC2064"/>
    <w:rsid w:val="00AC292D"/>
    <w:rsid w:val="00AD094B"/>
    <w:rsid w:val="00AD69D6"/>
    <w:rsid w:val="00AF2B0F"/>
    <w:rsid w:val="00B241F9"/>
    <w:rsid w:val="00B2441D"/>
    <w:rsid w:val="00B34511"/>
    <w:rsid w:val="00B36899"/>
    <w:rsid w:val="00B36F3D"/>
    <w:rsid w:val="00B44A83"/>
    <w:rsid w:val="00B45DD3"/>
    <w:rsid w:val="00B5154E"/>
    <w:rsid w:val="00B75343"/>
    <w:rsid w:val="00B75924"/>
    <w:rsid w:val="00B76F8C"/>
    <w:rsid w:val="00B82CF8"/>
    <w:rsid w:val="00B864FD"/>
    <w:rsid w:val="00B871C3"/>
    <w:rsid w:val="00B87A0E"/>
    <w:rsid w:val="00B90E4D"/>
    <w:rsid w:val="00BA5B25"/>
    <w:rsid w:val="00BB0617"/>
    <w:rsid w:val="00BB0B73"/>
    <w:rsid w:val="00BB225B"/>
    <w:rsid w:val="00BB5AA4"/>
    <w:rsid w:val="00BC4339"/>
    <w:rsid w:val="00BC48C0"/>
    <w:rsid w:val="00BD5248"/>
    <w:rsid w:val="00C12D0B"/>
    <w:rsid w:val="00C14406"/>
    <w:rsid w:val="00C14EA9"/>
    <w:rsid w:val="00C1618B"/>
    <w:rsid w:val="00C254B2"/>
    <w:rsid w:val="00C263B8"/>
    <w:rsid w:val="00C33498"/>
    <w:rsid w:val="00C350ED"/>
    <w:rsid w:val="00C56179"/>
    <w:rsid w:val="00C764A9"/>
    <w:rsid w:val="00C8554B"/>
    <w:rsid w:val="00C860A5"/>
    <w:rsid w:val="00C90662"/>
    <w:rsid w:val="00CA703D"/>
    <w:rsid w:val="00CA7274"/>
    <w:rsid w:val="00CB3E0B"/>
    <w:rsid w:val="00CC7B83"/>
    <w:rsid w:val="00CD24B9"/>
    <w:rsid w:val="00CD3B0D"/>
    <w:rsid w:val="00CD6034"/>
    <w:rsid w:val="00CD7707"/>
    <w:rsid w:val="00CF59D6"/>
    <w:rsid w:val="00D032BD"/>
    <w:rsid w:val="00D11019"/>
    <w:rsid w:val="00D1788E"/>
    <w:rsid w:val="00D21882"/>
    <w:rsid w:val="00D2221D"/>
    <w:rsid w:val="00D3193F"/>
    <w:rsid w:val="00D434E7"/>
    <w:rsid w:val="00D50E7C"/>
    <w:rsid w:val="00D81A63"/>
    <w:rsid w:val="00D82E07"/>
    <w:rsid w:val="00D87A36"/>
    <w:rsid w:val="00DA0EED"/>
    <w:rsid w:val="00DB10BE"/>
    <w:rsid w:val="00DC1EF5"/>
    <w:rsid w:val="00DC280E"/>
    <w:rsid w:val="00DC551B"/>
    <w:rsid w:val="00DD48F5"/>
    <w:rsid w:val="00DF0B4C"/>
    <w:rsid w:val="00DF0F93"/>
    <w:rsid w:val="00DF6675"/>
    <w:rsid w:val="00E10AC9"/>
    <w:rsid w:val="00E133FF"/>
    <w:rsid w:val="00E16D9C"/>
    <w:rsid w:val="00E460EF"/>
    <w:rsid w:val="00E4619E"/>
    <w:rsid w:val="00E65B07"/>
    <w:rsid w:val="00E7224E"/>
    <w:rsid w:val="00E72796"/>
    <w:rsid w:val="00E72923"/>
    <w:rsid w:val="00E86D81"/>
    <w:rsid w:val="00E92AFA"/>
    <w:rsid w:val="00E939D0"/>
    <w:rsid w:val="00EA4448"/>
    <w:rsid w:val="00EA7D5A"/>
    <w:rsid w:val="00EC1137"/>
    <w:rsid w:val="00ED0E70"/>
    <w:rsid w:val="00ED530B"/>
    <w:rsid w:val="00EE52E8"/>
    <w:rsid w:val="00EF333D"/>
    <w:rsid w:val="00EF4D2D"/>
    <w:rsid w:val="00EF6C47"/>
    <w:rsid w:val="00F01CB7"/>
    <w:rsid w:val="00F11416"/>
    <w:rsid w:val="00F1145E"/>
    <w:rsid w:val="00F3712E"/>
    <w:rsid w:val="00F56E84"/>
    <w:rsid w:val="00F61458"/>
    <w:rsid w:val="00F633C6"/>
    <w:rsid w:val="00F65735"/>
    <w:rsid w:val="00F83050"/>
    <w:rsid w:val="00FA0406"/>
    <w:rsid w:val="00FA5AC5"/>
    <w:rsid w:val="00FA63AF"/>
    <w:rsid w:val="00FC402B"/>
    <w:rsid w:val="00FC516E"/>
    <w:rsid w:val="00FE0D3A"/>
    <w:rsid w:val="00FE6238"/>
    <w:rsid w:val="00FE6BFB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639A383"/>
  <w15:docId w15:val="{AC6E8360-117D-4CA8-89AB-13554734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fr-FR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40"/>
      <w:lang w:val="fr-F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2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</w:style>
  <w:style w:type="character" w:styleId="Refdenotaderodap">
    <w:name w:val="footnote reference"/>
    <w:semiHidden/>
    <w:rPr>
      <w:vertAlign w:val="superscri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link w:val="TextodecomentrioChar"/>
    <w:semiHidden/>
  </w:style>
  <w:style w:type="character" w:styleId="Nmerodepgina">
    <w:name w:val="page number"/>
    <w:basedOn w:val="Fontepargpadro"/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spacing w:val="4"/>
      <w:w w:val="103"/>
      <w:kern w:val="14"/>
      <w:lang w:val="fr-CA"/>
    </w:rPr>
  </w:style>
  <w:style w:type="paragraph" w:styleId="Textodebalo">
    <w:name w:val="Balloon Text"/>
    <w:basedOn w:val="Normal"/>
    <w:semiHidden/>
    <w:rsid w:val="00B244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D4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_ H_1"/>
    <w:basedOn w:val="Normal"/>
    <w:next w:val="SingleTxt"/>
    <w:rsid w:val="003D445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Calibri"/>
      <w:b/>
      <w:spacing w:val="4"/>
      <w:w w:val="103"/>
      <w:kern w:val="14"/>
      <w:sz w:val="24"/>
      <w:lang w:val="en-GB"/>
    </w:rPr>
  </w:style>
  <w:style w:type="character" w:customStyle="1" w:styleId="TextodenotaderodapChar">
    <w:name w:val="Texto de nota de rodapé Char"/>
    <w:link w:val="Textodenotaderodap"/>
    <w:rsid w:val="003D4458"/>
  </w:style>
  <w:style w:type="character" w:styleId="Hyperlink">
    <w:name w:val="Hyperlink"/>
    <w:rsid w:val="003D4458"/>
    <w:rPr>
      <w:color w:val="0000FF"/>
      <w:u w:val="none"/>
    </w:rPr>
  </w:style>
  <w:style w:type="paragraph" w:styleId="Reviso">
    <w:name w:val="Revision"/>
    <w:hidden/>
    <w:uiPriority w:val="99"/>
    <w:semiHidden/>
    <w:rsid w:val="003D0A53"/>
    <w:rPr>
      <w:lang w:val="en-US" w:eastAsia="en-US"/>
    </w:rPr>
  </w:style>
  <w:style w:type="character" w:styleId="HiperlinkVisitado">
    <w:name w:val="FollowedHyperlink"/>
    <w:rsid w:val="00DF0F93"/>
    <w:rPr>
      <w:color w:val="0000FF"/>
      <w:u w:val="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21364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21364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rsid w:val="0062136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ndocs.org/A/RES/67/153" TargetMode="External"/><Relationship Id="rId18" Type="http://schemas.openxmlformats.org/officeDocument/2006/relationships/hyperlink" Target="http://undocs.org/A/RES/49/7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footer" Target="footer2.xml"/><Relationship Id="rId12" Type="http://schemas.openxmlformats.org/officeDocument/2006/relationships/hyperlink" Target="http://undocs.org/A/RES/66/142" TargetMode="External"/><Relationship Id="rId17" Type="http://schemas.openxmlformats.org/officeDocument/2006/relationships/hyperlink" Target="http://undocs.org/A/RES/70/23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undocs.org/A/RES/69/159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undocs.org/A/RES/65/198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undocs.org/A/RES/69/2" TargetMode="External"/><Relationship Id="rId23" Type="http://schemas.openxmlformats.org/officeDocument/2006/relationships/footer" Target="footer5.xml"/><Relationship Id="rId10" Type="http://schemas.openxmlformats.org/officeDocument/2006/relationships/hyperlink" Target="http://undocs.org/A/71/481" TargetMode="External"/><Relationship Id="rId19" Type="http://schemas.openxmlformats.org/officeDocument/2006/relationships/hyperlink" Target="http://undocs.org/A/RES/56/4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http://undocs.org/A/RES/68/149" TargetMode="Externa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A/HRC/17/31" TargetMode="External"/><Relationship Id="rId3" Type="http://schemas.openxmlformats.org/officeDocument/2006/relationships/hyperlink" Target="http://undocs.org/A/71/53/Add.1" TargetMode="External"/><Relationship Id="rId7" Type="http://schemas.openxmlformats.org/officeDocument/2006/relationships/hyperlink" Target="http://undocs.org/A/71/53" TargetMode="External"/><Relationship Id="rId12" Type="http://schemas.openxmlformats.org/officeDocument/2006/relationships/hyperlink" Target="http://undocs.org/E/2012/27" TargetMode="External"/><Relationship Id="rId2" Type="http://schemas.openxmlformats.org/officeDocument/2006/relationships/hyperlink" Target="http://undocs.org/A/70/53/Add.1" TargetMode="External"/><Relationship Id="rId1" Type="http://schemas.openxmlformats.org/officeDocument/2006/relationships/hyperlink" Target="http://undocs.org/A/69/53/Add.1" TargetMode="External"/><Relationship Id="rId6" Type="http://schemas.openxmlformats.org/officeDocument/2006/relationships/hyperlink" Target="http://undocs.org/A/RES/61/295" TargetMode="External"/><Relationship Id="rId11" Type="http://schemas.openxmlformats.org/officeDocument/2006/relationships/hyperlink" Target="http://undocs.org/E/2005/27" TargetMode="External"/><Relationship Id="rId5" Type="http://schemas.openxmlformats.org/officeDocument/2006/relationships/hyperlink" Target="http://undocs.org/A/RES/70/1" TargetMode="External"/><Relationship Id="rId10" Type="http://schemas.openxmlformats.org/officeDocument/2006/relationships/hyperlink" Target="http://undocs.org/E/C.19/2016/5" TargetMode="External"/><Relationship Id="rId4" Type="http://schemas.openxmlformats.org/officeDocument/2006/relationships/hyperlink" Target="http://undocs.org/A/RES/69/2" TargetMode="External"/><Relationship Id="rId9" Type="http://schemas.openxmlformats.org/officeDocument/2006/relationships/hyperlink" Target="http://undocs.org/A/71/2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2010\DocTemplates\English_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English_RES</Template>
  <TotalTime>151</TotalTime>
  <Pages>7</Pages>
  <Words>3036</Words>
  <Characters>17776</Characters>
  <Application>Microsoft Office Word</Application>
  <DocSecurity>0</DocSecurity>
  <Lines>148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</vt:lpstr>
      <vt:lpstr>UNITED</vt:lpstr>
    </vt:vector>
  </TitlesOfParts>
  <Company>United Nations</Company>
  <LinksUpToDate>false</LinksUpToDate>
  <CharactersWithSpaces>20771</CharactersWithSpaces>
  <SharedDoc>false</SharedDoc>
  <HLinks>
    <vt:vector size="114" baseType="variant"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http://undocs.org/A/RES/70/232</vt:lpwstr>
      </vt:variant>
      <vt:variant>
        <vt:lpwstr/>
      </vt:variant>
      <vt:variant>
        <vt:i4>8257599</vt:i4>
      </vt:variant>
      <vt:variant>
        <vt:i4>15</vt:i4>
      </vt:variant>
      <vt:variant>
        <vt:i4>0</vt:i4>
      </vt:variant>
      <vt:variant>
        <vt:i4>5</vt:i4>
      </vt:variant>
      <vt:variant>
        <vt:lpwstr>http://undocs.org/A/RES/69/159</vt:lpwstr>
      </vt:variant>
      <vt:variant>
        <vt:lpwstr/>
      </vt:variant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http://undocs.org/A/RES/69/2</vt:lpwstr>
      </vt:variant>
      <vt:variant>
        <vt:lpwstr/>
      </vt:variant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http://undocs.org/A/RES/68/149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http://undocs.org/A/RES/67/153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http://undocs.org/A/RES/66/142</vt:lpwstr>
      </vt:variant>
      <vt:variant>
        <vt:lpwstr/>
      </vt:variant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http://undocs.org/A/RES/65/198</vt:lpwstr>
      </vt:variant>
      <vt:variant>
        <vt:lpwstr/>
      </vt:variant>
      <vt:variant>
        <vt:i4>3473466</vt:i4>
      </vt:variant>
      <vt:variant>
        <vt:i4>33</vt:i4>
      </vt:variant>
      <vt:variant>
        <vt:i4>0</vt:i4>
      </vt:variant>
      <vt:variant>
        <vt:i4>5</vt:i4>
      </vt:variant>
      <vt:variant>
        <vt:lpwstr>http://undocs.org/E/2012/27</vt:lpwstr>
      </vt:variant>
      <vt:variant>
        <vt:lpwstr/>
      </vt:variant>
      <vt:variant>
        <vt:i4>3276859</vt:i4>
      </vt:variant>
      <vt:variant>
        <vt:i4>30</vt:i4>
      </vt:variant>
      <vt:variant>
        <vt:i4>0</vt:i4>
      </vt:variant>
      <vt:variant>
        <vt:i4>5</vt:i4>
      </vt:variant>
      <vt:variant>
        <vt:lpwstr>http://undocs.org/E/2005/27</vt:lpwstr>
      </vt:variant>
      <vt:variant>
        <vt:lpwstr/>
      </vt:variant>
      <vt:variant>
        <vt:i4>4063341</vt:i4>
      </vt:variant>
      <vt:variant>
        <vt:i4>27</vt:i4>
      </vt:variant>
      <vt:variant>
        <vt:i4>0</vt:i4>
      </vt:variant>
      <vt:variant>
        <vt:i4>5</vt:i4>
      </vt:variant>
      <vt:variant>
        <vt:lpwstr>http://undocs.org/E/C.19/2016/5</vt:lpwstr>
      </vt:variant>
      <vt:variant>
        <vt:lpwstr/>
      </vt:variant>
      <vt:variant>
        <vt:i4>4128824</vt:i4>
      </vt:variant>
      <vt:variant>
        <vt:i4>24</vt:i4>
      </vt:variant>
      <vt:variant>
        <vt:i4>0</vt:i4>
      </vt:variant>
      <vt:variant>
        <vt:i4>5</vt:i4>
      </vt:variant>
      <vt:variant>
        <vt:lpwstr>http://undocs.org/A/71/229</vt:lpwstr>
      </vt:variant>
      <vt:variant>
        <vt:lpwstr/>
      </vt:variant>
      <vt:variant>
        <vt:i4>6029319</vt:i4>
      </vt:variant>
      <vt:variant>
        <vt:i4>21</vt:i4>
      </vt:variant>
      <vt:variant>
        <vt:i4>0</vt:i4>
      </vt:variant>
      <vt:variant>
        <vt:i4>5</vt:i4>
      </vt:variant>
      <vt:variant>
        <vt:lpwstr>http://undocs.org/A/HRC/17/31</vt:lpwstr>
      </vt:variant>
      <vt:variant>
        <vt:lpwstr/>
      </vt:variant>
      <vt:variant>
        <vt:i4>65546</vt:i4>
      </vt:variant>
      <vt:variant>
        <vt:i4>18</vt:i4>
      </vt:variant>
      <vt:variant>
        <vt:i4>0</vt:i4>
      </vt:variant>
      <vt:variant>
        <vt:i4>5</vt:i4>
      </vt:variant>
      <vt:variant>
        <vt:lpwstr>http://undocs.org/A/71/53</vt:lpwstr>
      </vt:variant>
      <vt:variant>
        <vt:lpwstr/>
      </vt:variant>
      <vt:variant>
        <vt:i4>7929907</vt:i4>
      </vt:variant>
      <vt:variant>
        <vt:i4>15</vt:i4>
      </vt:variant>
      <vt:variant>
        <vt:i4>0</vt:i4>
      </vt:variant>
      <vt:variant>
        <vt:i4>5</vt:i4>
      </vt:variant>
      <vt:variant>
        <vt:lpwstr>http://undocs.org/A/RES/61/295</vt:lpwstr>
      </vt:variant>
      <vt:variant>
        <vt:lpwstr/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http://undocs.org/A/RES/70/1</vt:lpwstr>
      </vt:variant>
      <vt:variant>
        <vt:lpwstr/>
      </vt:variant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http://undocs.org/A/RES/69/2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http://undocs.org/A/71/53/Add.1</vt:lpwstr>
      </vt:variant>
      <vt:variant>
        <vt:lpwstr/>
      </vt:variant>
      <vt:variant>
        <vt:i4>6619196</vt:i4>
      </vt:variant>
      <vt:variant>
        <vt:i4>3</vt:i4>
      </vt:variant>
      <vt:variant>
        <vt:i4>0</vt:i4>
      </vt:variant>
      <vt:variant>
        <vt:i4>5</vt:i4>
      </vt:variant>
      <vt:variant>
        <vt:lpwstr>http://undocs.org/A/70/53/Add.1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http://undocs.org/A/69/53/Add.1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</dc:title>
  <dc:creator>Michelle.Romero</dc:creator>
  <cp:lastModifiedBy>Daniele</cp:lastModifiedBy>
  <cp:revision>41</cp:revision>
  <cp:lastPrinted>2017-02-03T17:30:00Z</cp:lastPrinted>
  <dcterms:created xsi:type="dcterms:W3CDTF">2018-08-10T14:36:00Z</dcterms:created>
  <dcterms:modified xsi:type="dcterms:W3CDTF">2018-08-17T13:12:00Z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1621974E</vt:lpwstr>
  </property>
  <property fmtid="{D5CDD505-2E9C-101B-9397-08002B2CF9AE}" pid="3" name="ODSRefJobNo">
    <vt:lpwstr>1645385E</vt:lpwstr>
  </property>
  <property fmtid="{D5CDD505-2E9C-101B-9397-08002B2CF9AE}" pid="4" name="Symbol1">
    <vt:lpwstr>A/RES/71/178</vt:lpwstr>
  </property>
  <property fmtid="{D5CDD505-2E9C-101B-9397-08002B2CF9AE}" pid="5" name="Symbol2">
    <vt:lpwstr/>
  </property>
</Properties>
</file>